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3F063" w14:textId="77777777" w:rsidR="00FD5D8A" w:rsidRDefault="00837135" w:rsidP="00F93473">
      <w:pPr>
        <w:spacing w:after="0"/>
        <w:jc w:val="center"/>
        <w:rPr>
          <w:rFonts w:ascii="Arial" w:hAnsi="Arial" w:cs="Arial"/>
          <w:b/>
          <w:bCs/>
          <w:color w:val="000000"/>
          <w:sz w:val="25"/>
          <w:szCs w:val="25"/>
        </w:rPr>
      </w:pPr>
      <w:r w:rsidRPr="00420FF9">
        <w:rPr>
          <w:noProof/>
          <w:lang w:eastAsia="sr-Latn-RS"/>
        </w:rPr>
        <w:drawing>
          <wp:anchor distT="0" distB="0" distL="114300" distR="114300" simplePos="0" relativeHeight="251659264" behindDoc="1" locked="0" layoutInCell="1" allowOverlap="1" wp14:anchorId="4CC768A9" wp14:editId="1906FE87">
            <wp:simplePos x="0" y="0"/>
            <wp:positionH relativeFrom="margin">
              <wp:posOffset>-258023</wp:posOffset>
            </wp:positionH>
            <wp:positionV relativeFrom="paragraph">
              <wp:posOffset>214</wp:posOffset>
            </wp:positionV>
            <wp:extent cx="2867025" cy="323850"/>
            <wp:effectExtent l="0" t="0" r="9525" b="0"/>
            <wp:wrapTight wrapText="bothSides">
              <wp:wrapPolygon edited="0">
                <wp:start x="0" y="0"/>
                <wp:lineTo x="0" y="20329"/>
                <wp:lineTo x="21528" y="20329"/>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39A72A" w14:textId="77777777" w:rsidR="00FD5D8A" w:rsidRDefault="00FD5D8A" w:rsidP="00F93473">
      <w:pPr>
        <w:spacing w:after="0"/>
        <w:jc w:val="center"/>
        <w:rPr>
          <w:rFonts w:ascii="Arial" w:hAnsi="Arial" w:cs="Arial"/>
          <w:b/>
          <w:bCs/>
          <w:color w:val="000000"/>
          <w:sz w:val="25"/>
          <w:szCs w:val="25"/>
        </w:rPr>
      </w:pPr>
    </w:p>
    <w:p w14:paraId="1641A647" w14:textId="77777777" w:rsidR="007537B1" w:rsidRDefault="007537B1" w:rsidP="00B47442">
      <w:pPr>
        <w:autoSpaceDE w:val="0"/>
        <w:autoSpaceDN w:val="0"/>
        <w:adjustRightInd w:val="0"/>
        <w:spacing w:after="0" w:line="240" w:lineRule="auto"/>
        <w:jc w:val="right"/>
        <w:rPr>
          <w:rFonts w:ascii="Arial" w:hAnsi="Arial" w:cs="Arial"/>
          <w:bCs/>
          <w:color w:val="000000"/>
          <w:sz w:val="24"/>
          <w:szCs w:val="24"/>
        </w:rPr>
      </w:pPr>
    </w:p>
    <w:p w14:paraId="6F94BFB7" w14:textId="510E86CE" w:rsidR="00837135" w:rsidRPr="00091EBE" w:rsidRDefault="00837135" w:rsidP="00837135">
      <w:pPr>
        <w:autoSpaceDE w:val="0"/>
        <w:autoSpaceDN w:val="0"/>
        <w:adjustRightInd w:val="0"/>
        <w:spacing w:after="0" w:line="240" w:lineRule="auto"/>
        <w:rPr>
          <w:rFonts w:ascii="Arial" w:hAnsi="Arial" w:cs="Arial"/>
          <w:bCs/>
          <w:color w:val="000000"/>
          <w:sz w:val="24"/>
          <w:szCs w:val="24"/>
        </w:rPr>
      </w:pPr>
      <w:r w:rsidRPr="00091EBE">
        <w:rPr>
          <w:rFonts w:ascii="Arial" w:hAnsi="Arial" w:cs="Arial"/>
          <w:bCs/>
          <w:color w:val="000000"/>
          <w:sz w:val="24"/>
          <w:szCs w:val="24"/>
        </w:rPr>
        <w:t>SAOPŠTENJE ZA MEDIJE</w:t>
      </w:r>
    </w:p>
    <w:p w14:paraId="388BCC16" w14:textId="77777777" w:rsidR="00837135" w:rsidRDefault="00837135" w:rsidP="00F93473">
      <w:pPr>
        <w:spacing w:after="0"/>
        <w:jc w:val="center"/>
        <w:rPr>
          <w:rFonts w:ascii="Arial" w:hAnsi="Arial" w:cs="Arial"/>
          <w:b/>
          <w:bCs/>
          <w:color w:val="000000"/>
          <w:sz w:val="24"/>
          <w:szCs w:val="24"/>
        </w:rPr>
      </w:pPr>
    </w:p>
    <w:p w14:paraId="5E7160B3" w14:textId="77777777" w:rsidR="00AA41F1" w:rsidRDefault="00AA41F1" w:rsidP="00AA41F1">
      <w:pPr>
        <w:jc w:val="both"/>
        <w:rPr>
          <w:rFonts w:ascii="Arial" w:hAnsi="Arial" w:cs="Arial"/>
          <w:b/>
          <w:bCs/>
          <w:sz w:val="24"/>
          <w:szCs w:val="24"/>
        </w:rPr>
      </w:pPr>
    </w:p>
    <w:p w14:paraId="1D940B8C" w14:textId="77777777" w:rsidR="007F0585" w:rsidRPr="009550F2" w:rsidRDefault="007F0585" w:rsidP="007F0585">
      <w:pPr>
        <w:jc w:val="center"/>
        <w:rPr>
          <w:rFonts w:ascii="Arial" w:hAnsi="Arial" w:cs="Arial"/>
          <w:sz w:val="24"/>
          <w:szCs w:val="24"/>
        </w:rPr>
      </w:pPr>
      <w:r w:rsidRPr="009550F2">
        <w:rPr>
          <w:rFonts w:ascii="Arial" w:hAnsi="Arial" w:cs="Arial"/>
          <w:b/>
          <w:bCs/>
          <w:sz w:val="24"/>
          <w:szCs w:val="24"/>
        </w:rPr>
        <w:t>Intesa Sanpaolo ubrzava razvoj naprednih savetodavnih usluga u Centralnoj i Istočnoj Evropi i Egiptu pokretanjem nove mreže finansijskih savetnika</w:t>
      </w:r>
    </w:p>
    <w:p w14:paraId="538BBF04" w14:textId="77777777" w:rsidR="007F0585" w:rsidRDefault="007F0585" w:rsidP="007F0585">
      <w:pPr>
        <w:rPr>
          <w:rFonts w:ascii="Arial" w:hAnsi="Arial" w:cs="Arial"/>
          <w:b/>
          <w:bCs/>
          <w:sz w:val="24"/>
          <w:szCs w:val="24"/>
        </w:rPr>
      </w:pPr>
    </w:p>
    <w:p w14:paraId="7FBD1C2A" w14:textId="41A7D84F" w:rsidR="005C129D" w:rsidRDefault="005C129D" w:rsidP="005C129D">
      <w:pPr>
        <w:jc w:val="both"/>
        <w:rPr>
          <w:rFonts w:ascii="Arial" w:hAnsi="Arial" w:cs="Arial"/>
          <w:i/>
          <w:iCs/>
          <w:sz w:val="24"/>
          <w:szCs w:val="24"/>
        </w:rPr>
      </w:pPr>
      <w:r w:rsidRPr="005C129D">
        <w:rPr>
          <w:rFonts w:ascii="Arial" w:hAnsi="Arial" w:cs="Arial"/>
          <w:i/>
          <w:iCs/>
          <w:sz w:val="24"/>
          <w:szCs w:val="24"/>
        </w:rPr>
        <w:t xml:space="preserve">Divizija međunarodnih banaka grupe Intesa Sanpaolo uvodi novu mrežu savetnika inspirisanu Fideuram modelom: prva grupa savetnika već je započela rad u Slovačkoj i Mađarskoj, a cilj je da se </w:t>
      </w:r>
      <w:r w:rsidR="000B515E" w:rsidRPr="005C129D">
        <w:rPr>
          <w:rFonts w:ascii="Arial" w:hAnsi="Arial" w:cs="Arial"/>
          <w:i/>
          <w:iCs/>
          <w:sz w:val="24"/>
          <w:szCs w:val="24"/>
        </w:rPr>
        <w:t xml:space="preserve">do kraja Biznis plana </w:t>
      </w:r>
      <w:r w:rsidR="000B515E" w:rsidRPr="000B515E">
        <w:rPr>
          <w:rFonts w:ascii="Arial" w:hAnsi="Arial" w:cs="Arial"/>
          <w:i/>
          <w:iCs/>
          <w:sz w:val="24"/>
          <w:szCs w:val="24"/>
        </w:rPr>
        <w:t>2026–2029</w:t>
      </w:r>
      <w:r w:rsidR="000B515E">
        <w:rPr>
          <w:rFonts w:ascii="Arial" w:hAnsi="Arial" w:cs="Arial"/>
          <w:sz w:val="24"/>
          <w:szCs w:val="24"/>
        </w:rPr>
        <w:t xml:space="preserve"> </w:t>
      </w:r>
      <w:r w:rsidRPr="005C129D">
        <w:rPr>
          <w:rFonts w:ascii="Arial" w:hAnsi="Arial" w:cs="Arial"/>
          <w:i/>
          <w:iCs/>
          <w:sz w:val="24"/>
          <w:szCs w:val="24"/>
        </w:rPr>
        <w:t xml:space="preserve">oformi mreža od oko 1.200 profesionalaca u zemljama Divizije </w:t>
      </w:r>
    </w:p>
    <w:p w14:paraId="53EEF0C3" w14:textId="77777777" w:rsidR="005C129D" w:rsidRPr="005C129D" w:rsidRDefault="005C129D" w:rsidP="005C129D">
      <w:pPr>
        <w:jc w:val="both"/>
        <w:rPr>
          <w:rFonts w:ascii="Arial" w:hAnsi="Arial" w:cs="Arial"/>
          <w:i/>
          <w:iCs/>
          <w:sz w:val="24"/>
          <w:szCs w:val="24"/>
        </w:rPr>
      </w:pPr>
    </w:p>
    <w:p w14:paraId="332BEF65" w14:textId="32DF3480" w:rsidR="007F0585" w:rsidRPr="009550F2" w:rsidRDefault="007F0585" w:rsidP="007F0585">
      <w:pPr>
        <w:jc w:val="both"/>
        <w:rPr>
          <w:rFonts w:ascii="Arial" w:hAnsi="Arial" w:cs="Arial"/>
          <w:sz w:val="24"/>
          <w:szCs w:val="24"/>
        </w:rPr>
      </w:pPr>
      <w:r w:rsidRPr="009550F2">
        <w:rPr>
          <w:rFonts w:ascii="Arial" w:hAnsi="Arial" w:cs="Arial"/>
          <w:b/>
          <w:bCs/>
          <w:sz w:val="24"/>
          <w:szCs w:val="24"/>
        </w:rPr>
        <w:t>Milano, 0</w:t>
      </w:r>
      <w:r w:rsidR="00231ACA">
        <w:rPr>
          <w:rFonts w:ascii="Arial" w:hAnsi="Arial" w:cs="Arial"/>
          <w:b/>
          <w:bCs/>
          <w:sz w:val="24"/>
          <w:szCs w:val="24"/>
        </w:rPr>
        <w:t>6</w:t>
      </w:r>
      <w:r w:rsidRPr="009550F2">
        <w:rPr>
          <w:rFonts w:ascii="Arial" w:hAnsi="Arial" w:cs="Arial"/>
          <w:b/>
          <w:bCs/>
          <w:sz w:val="24"/>
          <w:szCs w:val="24"/>
        </w:rPr>
        <w:t>.07.2026.</w:t>
      </w:r>
      <w:r w:rsidRPr="009550F2">
        <w:rPr>
          <w:rFonts w:ascii="Arial" w:hAnsi="Arial" w:cs="Arial"/>
          <w:sz w:val="24"/>
          <w:szCs w:val="24"/>
        </w:rPr>
        <w:t xml:space="preserve"> – Intesa Sanpaolo, međunarodna bankarska grupacija u okviru koje posluje Banca Intesa, ulazi u novu fazu internacionalnog razvoja u oblasti upravljanja imovinom i njene zaštite pokretanjem prepoznatljivog savetodavnog modela u svojim bankama na tržištima u Centralnoj i Istočnoj Evropi i Egiptu. Ovaj model inspirisan je najboljim praksama </w:t>
      </w:r>
      <w:r>
        <w:rPr>
          <w:rFonts w:ascii="Arial" w:hAnsi="Arial" w:cs="Arial"/>
          <w:sz w:val="24"/>
          <w:szCs w:val="24"/>
        </w:rPr>
        <w:t xml:space="preserve">kompanije </w:t>
      </w:r>
      <w:r w:rsidRPr="009550F2">
        <w:rPr>
          <w:rFonts w:ascii="Arial" w:hAnsi="Arial" w:cs="Arial"/>
          <w:sz w:val="24"/>
          <w:szCs w:val="24"/>
        </w:rPr>
        <w:t>Fideuram</w:t>
      </w:r>
      <w:r>
        <w:rPr>
          <w:rFonts w:ascii="Arial" w:hAnsi="Arial" w:cs="Arial"/>
          <w:sz w:val="24"/>
          <w:szCs w:val="24"/>
        </w:rPr>
        <w:t>,</w:t>
      </w:r>
      <w:r w:rsidRPr="009550F2">
        <w:rPr>
          <w:rFonts w:ascii="Arial" w:hAnsi="Arial" w:cs="Arial"/>
          <w:sz w:val="24"/>
          <w:szCs w:val="24"/>
        </w:rPr>
        <w:t xml:space="preserve"> koja je uspostavila savremeni model finansijskog savetovanja u Italiji i koja je </w:t>
      </w:r>
      <w:r w:rsidR="00921BE2">
        <w:rPr>
          <w:rFonts w:ascii="Arial" w:hAnsi="Arial" w:cs="Arial"/>
          <w:sz w:val="24"/>
          <w:szCs w:val="24"/>
        </w:rPr>
        <w:t>duže</w:t>
      </w:r>
      <w:r w:rsidRPr="009550F2">
        <w:rPr>
          <w:rFonts w:ascii="Arial" w:hAnsi="Arial" w:cs="Arial"/>
          <w:sz w:val="24"/>
          <w:szCs w:val="24"/>
        </w:rPr>
        <w:t xml:space="preserve"> od 50 godina reper u oblasti upravljanja imovinom i privatnog bankarstva.</w:t>
      </w:r>
    </w:p>
    <w:p w14:paraId="378BC198" w14:textId="77777777" w:rsidR="007F0585" w:rsidRPr="009550F2" w:rsidRDefault="007F0585" w:rsidP="007F0585">
      <w:pPr>
        <w:jc w:val="both"/>
        <w:rPr>
          <w:rFonts w:ascii="Arial" w:hAnsi="Arial" w:cs="Arial"/>
          <w:sz w:val="24"/>
          <w:szCs w:val="24"/>
        </w:rPr>
      </w:pPr>
      <w:r w:rsidRPr="009550F2">
        <w:rPr>
          <w:rFonts w:ascii="Arial" w:hAnsi="Arial" w:cs="Arial"/>
          <w:sz w:val="24"/>
          <w:szCs w:val="24"/>
        </w:rPr>
        <w:t>Kao što je najavljeno kroz kampanju za repozicioniranje brenda „Računajte na pravi savet“, novi pristup zasnovan je na personalizovanom savetovanju, dugoročnim odnosima sa klijentima i većoj operativnoj fleksibilnosti, što predstavlja još jedan korak u sprovođenju Biznis plana za period 2026–2029, koji je predstavio generalni i izvršni direktor Intesa Sanpaolo Karlo Mesina (Carlo Messina).</w:t>
      </w:r>
    </w:p>
    <w:p w14:paraId="078EBE23" w14:textId="0E1C2E7A" w:rsidR="007F0585" w:rsidRPr="009550F2" w:rsidRDefault="007F0585" w:rsidP="007F0585">
      <w:pPr>
        <w:jc w:val="both"/>
        <w:rPr>
          <w:rFonts w:ascii="Arial" w:hAnsi="Arial" w:cs="Arial"/>
          <w:sz w:val="24"/>
          <w:szCs w:val="24"/>
        </w:rPr>
      </w:pPr>
      <w:r w:rsidRPr="009550F2">
        <w:rPr>
          <w:rFonts w:ascii="Arial" w:hAnsi="Arial" w:cs="Arial"/>
          <w:sz w:val="24"/>
          <w:szCs w:val="24"/>
        </w:rPr>
        <w:t xml:space="preserve">Novi model je pokrenut </w:t>
      </w:r>
      <w:r w:rsidR="00335D57">
        <w:rPr>
          <w:rFonts w:ascii="Arial" w:hAnsi="Arial" w:cs="Arial"/>
          <w:sz w:val="24"/>
          <w:szCs w:val="24"/>
        </w:rPr>
        <w:t xml:space="preserve">kroz </w:t>
      </w:r>
      <w:r w:rsidRPr="009550F2">
        <w:rPr>
          <w:rFonts w:ascii="Arial" w:hAnsi="Arial" w:cs="Arial"/>
          <w:sz w:val="24"/>
          <w:szCs w:val="24"/>
        </w:rPr>
        <w:t>inicijaln</w:t>
      </w:r>
      <w:r w:rsidR="00335D57">
        <w:rPr>
          <w:rFonts w:ascii="Arial" w:hAnsi="Arial" w:cs="Arial"/>
          <w:sz w:val="24"/>
          <w:szCs w:val="24"/>
        </w:rPr>
        <w:t>u</w:t>
      </w:r>
      <w:r w:rsidRPr="009550F2">
        <w:rPr>
          <w:rFonts w:ascii="Arial" w:hAnsi="Arial" w:cs="Arial"/>
          <w:sz w:val="24"/>
          <w:szCs w:val="24"/>
        </w:rPr>
        <w:t xml:space="preserve"> mrež</w:t>
      </w:r>
      <w:r w:rsidR="00335D57">
        <w:rPr>
          <w:rFonts w:ascii="Arial" w:hAnsi="Arial" w:cs="Arial"/>
          <w:sz w:val="24"/>
          <w:szCs w:val="24"/>
        </w:rPr>
        <w:t>u</w:t>
      </w:r>
      <w:r w:rsidRPr="009550F2">
        <w:rPr>
          <w:rFonts w:ascii="Arial" w:hAnsi="Arial" w:cs="Arial"/>
          <w:sz w:val="24"/>
          <w:szCs w:val="24"/>
        </w:rPr>
        <w:t xml:space="preserve"> finansijskih savetnika koja već posluje u Slovačkoj i Mađarskoj, a postepeno će biti proširen i na druge zemlje: Hrvatsku, Srbiju, Sloveniju, Rumuniju, Albaniju, Bosnu i Hercegovinu, Moldaviju, Ukrajinu, Češku Republiku i Egipat. Cilj je da se do kraja Biznis plana oformi mreža od približno 1.200 finansijskih savetnika i 2.500 menadžera za odnose sa klijentima, koji će pružati usluge za oko milion </w:t>
      </w:r>
      <w:r w:rsidRPr="009550F2">
        <w:rPr>
          <w:rFonts w:ascii="Arial" w:hAnsi="Arial" w:cs="Arial"/>
          <w:i/>
          <w:iCs/>
          <w:sz w:val="24"/>
          <w:szCs w:val="24"/>
        </w:rPr>
        <w:t>affluent</w:t>
      </w:r>
      <w:r w:rsidRPr="009550F2">
        <w:rPr>
          <w:rFonts w:ascii="Arial" w:hAnsi="Arial" w:cs="Arial"/>
          <w:sz w:val="24"/>
          <w:szCs w:val="24"/>
        </w:rPr>
        <w:t xml:space="preserve"> klijenata.</w:t>
      </w:r>
    </w:p>
    <w:p w14:paraId="0A20F6FF" w14:textId="77777777" w:rsidR="007F0585" w:rsidRPr="009550F2" w:rsidRDefault="007F0585" w:rsidP="007F0585">
      <w:pPr>
        <w:jc w:val="both"/>
        <w:rPr>
          <w:rFonts w:ascii="Arial" w:hAnsi="Arial" w:cs="Arial"/>
          <w:sz w:val="24"/>
          <w:szCs w:val="24"/>
        </w:rPr>
      </w:pPr>
      <w:r w:rsidRPr="009550F2">
        <w:rPr>
          <w:rFonts w:ascii="Arial" w:hAnsi="Arial" w:cs="Arial"/>
          <w:sz w:val="24"/>
          <w:szCs w:val="24"/>
        </w:rPr>
        <w:t xml:space="preserve">„Pokretanje mreže finansijskih savetnika predstavlja još jedan korak napred u strateškom razvoju naših međunarodnih banaka </w:t>
      </w:r>
      <w:r>
        <w:rPr>
          <w:rFonts w:ascii="Arial" w:hAnsi="Arial" w:cs="Arial"/>
          <w:sz w:val="24"/>
          <w:szCs w:val="24"/>
        </w:rPr>
        <w:t>koji</w:t>
      </w:r>
      <w:r w:rsidRPr="009550F2">
        <w:rPr>
          <w:rFonts w:ascii="Arial" w:hAnsi="Arial" w:cs="Arial"/>
          <w:sz w:val="24"/>
          <w:szCs w:val="24"/>
        </w:rPr>
        <w:t xml:space="preserve"> jača njihovu ulogu kao pokretača rasta Grupe izvan Italije. Ovaj proces je nedavno podržan kampanjom „Računajte na pravi savet“, koja dodatno potvrđuje liderstvo Intesa Sanpaolo u oblasti upravljanja imovinom i njene zaštite i na inostranim tržištima, zahvaljujući bliskoj saradnji sa Divizijama za upravljanje imovinom koje predvodi Tomazo Korkos (Tommaso Corcos)“, izjavila je Paola Papanikolau (Paola Papanicolaou), direktorka Divizije međunarodnih banaka Intesa Sanpaolo. „Naš cilj je da dodatno unapredimo nivo usluge i personalizacije u zemljama Centralne i Istočne Evrope i u Egiptu, oslanjajući se na ekspertizu lokalnih distributivnih mreža i podržavajući klijente u donošenju </w:t>
      </w:r>
      <w:r w:rsidRPr="009550F2">
        <w:rPr>
          <w:rFonts w:ascii="Arial" w:hAnsi="Arial" w:cs="Arial"/>
          <w:sz w:val="24"/>
          <w:szCs w:val="24"/>
        </w:rPr>
        <w:lastRenderedPageBreak/>
        <w:t>finansijskih odluka kao pouzdan partner, sposoban da pruži jasne, odgovorne i prilagođene savete u okviru snažnih i dugoročnih odnosa“, dodala je Papanikolau.</w:t>
      </w:r>
    </w:p>
    <w:p w14:paraId="2DB0438B" w14:textId="77777777" w:rsidR="007F0585" w:rsidRDefault="007F0585" w:rsidP="007F0585">
      <w:pPr>
        <w:jc w:val="both"/>
        <w:rPr>
          <w:rFonts w:ascii="Arial" w:hAnsi="Arial" w:cs="Arial"/>
          <w:sz w:val="24"/>
          <w:szCs w:val="24"/>
        </w:rPr>
      </w:pPr>
      <w:r w:rsidRPr="009550F2">
        <w:rPr>
          <w:rFonts w:ascii="Arial" w:hAnsi="Arial" w:cs="Arial"/>
          <w:sz w:val="24"/>
          <w:szCs w:val="24"/>
        </w:rPr>
        <w:t xml:space="preserve">Inicijativa će se oslanjati na napredne tehnološke platforme, kao što je BlackRock Aladdin Wealth, i sofisticirane modele analize rizika, sa ciljem da se klijentima pruži efikasna podrška u različitim tržišnim uslovima. Finansijski savetnici </w:t>
      </w:r>
      <w:r>
        <w:rPr>
          <w:rFonts w:ascii="Arial" w:hAnsi="Arial" w:cs="Arial"/>
          <w:sz w:val="24"/>
          <w:szCs w:val="24"/>
        </w:rPr>
        <w:t xml:space="preserve">će </w:t>
      </w:r>
      <w:r w:rsidRPr="009550F2">
        <w:rPr>
          <w:rFonts w:ascii="Arial" w:hAnsi="Arial" w:cs="Arial"/>
          <w:sz w:val="24"/>
          <w:szCs w:val="24"/>
        </w:rPr>
        <w:t xml:space="preserve">moći da ponude usluge koje još </w:t>
      </w:r>
      <w:r>
        <w:rPr>
          <w:rFonts w:ascii="Arial" w:hAnsi="Arial" w:cs="Arial"/>
          <w:sz w:val="24"/>
          <w:szCs w:val="24"/>
        </w:rPr>
        <w:t xml:space="preserve">bolje prate </w:t>
      </w:r>
      <w:r w:rsidRPr="009550F2">
        <w:rPr>
          <w:rFonts w:ascii="Arial" w:hAnsi="Arial" w:cs="Arial"/>
          <w:sz w:val="24"/>
          <w:szCs w:val="24"/>
        </w:rPr>
        <w:t>potreb</w:t>
      </w:r>
      <w:r>
        <w:rPr>
          <w:rFonts w:ascii="Arial" w:hAnsi="Arial" w:cs="Arial"/>
          <w:sz w:val="24"/>
          <w:szCs w:val="24"/>
        </w:rPr>
        <w:t>e</w:t>
      </w:r>
      <w:r w:rsidRPr="009550F2">
        <w:rPr>
          <w:rFonts w:ascii="Arial" w:hAnsi="Arial" w:cs="Arial"/>
          <w:sz w:val="24"/>
          <w:szCs w:val="24"/>
        </w:rPr>
        <w:t xml:space="preserve"> klijenata zahvaljujući većoj fleksibilnosti u pogledu lokacije i radnog vremena, kombinujući sposobnosti i znanje lokalnih banaka sa snagom velike međunarodne grupe kakva je Intesa Sanpaolo. Ponuda će obuhvatiti inovativna investiciona i savetodavna rešenja</w:t>
      </w:r>
      <w:r>
        <w:rPr>
          <w:rFonts w:ascii="Arial" w:hAnsi="Arial" w:cs="Arial"/>
          <w:sz w:val="24"/>
          <w:szCs w:val="24"/>
        </w:rPr>
        <w:t>, kao i rešenja za finansijsku zaštitu</w:t>
      </w:r>
      <w:r w:rsidRPr="009550F2">
        <w:rPr>
          <w:rFonts w:ascii="Arial" w:hAnsi="Arial" w:cs="Arial"/>
          <w:sz w:val="24"/>
          <w:szCs w:val="24"/>
        </w:rPr>
        <w:t xml:space="preserve">, uz podršku ekspertize kompanija Grupe, uključujući Eurizon i Intesa Sanpaolo Assicurazioni, kao i strateška partnerstva sa vodećim međunarodnim kompanijama za upravljanje imovinom i </w:t>
      </w:r>
      <w:r>
        <w:rPr>
          <w:rFonts w:ascii="Arial" w:hAnsi="Arial" w:cs="Arial"/>
          <w:sz w:val="24"/>
          <w:szCs w:val="24"/>
        </w:rPr>
        <w:t xml:space="preserve">njenu </w:t>
      </w:r>
      <w:r w:rsidRPr="009550F2">
        <w:rPr>
          <w:rFonts w:ascii="Arial" w:hAnsi="Arial" w:cs="Arial"/>
          <w:sz w:val="24"/>
          <w:szCs w:val="24"/>
        </w:rPr>
        <w:t>zaštitu.</w:t>
      </w:r>
    </w:p>
    <w:p w14:paraId="0479F806" w14:textId="77777777" w:rsidR="007F0585" w:rsidRDefault="007F0585" w:rsidP="007F0585">
      <w:pPr>
        <w:jc w:val="both"/>
        <w:rPr>
          <w:rFonts w:ascii="Arial" w:hAnsi="Arial" w:cs="Arial"/>
          <w:sz w:val="24"/>
          <w:szCs w:val="24"/>
        </w:rPr>
      </w:pPr>
    </w:p>
    <w:p w14:paraId="17DCE841" w14:textId="77777777" w:rsidR="005C129D" w:rsidRDefault="005C129D" w:rsidP="007F0585">
      <w:pPr>
        <w:jc w:val="both"/>
        <w:rPr>
          <w:rFonts w:ascii="Arial" w:hAnsi="Arial" w:cs="Arial"/>
          <w:sz w:val="24"/>
          <w:szCs w:val="24"/>
        </w:rPr>
      </w:pPr>
    </w:p>
    <w:p w14:paraId="33CE4C7C" w14:textId="77777777" w:rsidR="005C129D" w:rsidRDefault="005C129D" w:rsidP="007F0585">
      <w:pPr>
        <w:jc w:val="both"/>
        <w:rPr>
          <w:rFonts w:ascii="Arial" w:hAnsi="Arial" w:cs="Arial"/>
          <w:sz w:val="24"/>
          <w:szCs w:val="24"/>
        </w:rPr>
      </w:pPr>
    </w:p>
    <w:p w14:paraId="4C8834B8" w14:textId="77777777" w:rsidR="005C129D" w:rsidRDefault="005C129D" w:rsidP="007F0585">
      <w:pPr>
        <w:jc w:val="both"/>
        <w:rPr>
          <w:rFonts w:ascii="Arial" w:hAnsi="Arial" w:cs="Arial"/>
          <w:sz w:val="24"/>
          <w:szCs w:val="24"/>
        </w:rPr>
      </w:pPr>
    </w:p>
    <w:p w14:paraId="68A38D38" w14:textId="77777777" w:rsidR="005C129D" w:rsidRDefault="005C129D" w:rsidP="007F0585">
      <w:pPr>
        <w:jc w:val="both"/>
        <w:rPr>
          <w:rFonts w:ascii="Arial" w:hAnsi="Arial" w:cs="Arial"/>
          <w:sz w:val="24"/>
          <w:szCs w:val="24"/>
        </w:rPr>
      </w:pPr>
    </w:p>
    <w:p w14:paraId="38CBFAD6" w14:textId="77777777" w:rsidR="005C129D" w:rsidRDefault="005C129D" w:rsidP="007F0585">
      <w:pPr>
        <w:jc w:val="both"/>
        <w:rPr>
          <w:rFonts w:ascii="Arial" w:hAnsi="Arial" w:cs="Arial"/>
          <w:sz w:val="24"/>
          <w:szCs w:val="24"/>
        </w:rPr>
      </w:pPr>
    </w:p>
    <w:p w14:paraId="5791D705" w14:textId="77777777" w:rsidR="005C129D" w:rsidRDefault="005C129D" w:rsidP="007F0585">
      <w:pPr>
        <w:jc w:val="both"/>
        <w:rPr>
          <w:rFonts w:ascii="Arial" w:hAnsi="Arial" w:cs="Arial"/>
          <w:sz w:val="24"/>
          <w:szCs w:val="24"/>
        </w:rPr>
      </w:pPr>
    </w:p>
    <w:p w14:paraId="4C50E873" w14:textId="77777777" w:rsidR="005C129D" w:rsidRDefault="005C129D" w:rsidP="007F0585">
      <w:pPr>
        <w:jc w:val="both"/>
        <w:rPr>
          <w:rFonts w:ascii="Arial" w:hAnsi="Arial" w:cs="Arial"/>
          <w:sz w:val="24"/>
          <w:szCs w:val="24"/>
        </w:rPr>
      </w:pPr>
    </w:p>
    <w:p w14:paraId="2C099C0B" w14:textId="77777777" w:rsidR="005C129D" w:rsidRDefault="005C129D" w:rsidP="007F0585">
      <w:pPr>
        <w:jc w:val="both"/>
        <w:rPr>
          <w:rFonts w:ascii="Arial" w:hAnsi="Arial" w:cs="Arial"/>
          <w:sz w:val="24"/>
          <w:szCs w:val="24"/>
        </w:rPr>
      </w:pPr>
    </w:p>
    <w:p w14:paraId="25FFA28C" w14:textId="77777777" w:rsidR="005C129D" w:rsidRDefault="005C129D" w:rsidP="007F0585">
      <w:pPr>
        <w:jc w:val="both"/>
        <w:rPr>
          <w:rFonts w:ascii="Arial" w:hAnsi="Arial" w:cs="Arial"/>
          <w:sz w:val="24"/>
          <w:szCs w:val="24"/>
        </w:rPr>
      </w:pPr>
    </w:p>
    <w:p w14:paraId="6506F693" w14:textId="77777777" w:rsidR="005C129D" w:rsidRDefault="005C129D" w:rsidP="007F0585">
      <w:pPr>
        <w:jc w:val="both"/>
        <w:rPr>
          <w:rFonts w:ascii="Arial" w:hAnsi="Arial" w:cs="Arial"/>
          <w:sz w:val="24"/>
          <w:szCs w:val="24"/>
        </w:rPr>
      </w:pPr>
    </w:p>
    <w:p w14:paraId="28676F38" w14:textId="77777777" w:rsidR="005C129D" w:rsidRDefault="005C129D" w:rsidP="007F0585">
      <w:pPr>
        <w:jc w:val="both"/>
        <w:rPr>
          <w:rFonts w:ascii="Arial" w:hAnsi="Arial" w:cs="Arial"/>
          <w:sz w:val="24"/>
          <w:szCs w:val="24"/>
        </w:rPr>
      </w:pPr>
    </w:p>
    <w:p w14:paraId="7B2F2309" w14:textId="77777777" w:rsidR="005C129D" w:rsidRDefault="005C129D" w:rsidP="007F0585">
      <w:pPr>
        <w:jc w:val="both"/>
        <w:rPr>
          <w:rFonts w:ascii="Arial" w:hAnsi="Arial" w:cs="Arial"/>
          <w:sz w:val="24"/>
          <w:szCs w:val="24"/>
        </w:rPr>
      </w:pPr>
    </w:p>
    <w:p w14:paraId="2E350911" w14:textId="77777777" w:rsidR="005C129D" w:rsidRDefault="005C129D" w:rsidP="007F0585">
      <w:pPr>
        <w:jc w:val="both"/>
        <w:rPr>
          <w:rFonts w:ascii="Arial" w:hAnsi="Arial" w:cs="Arial"/>
          <w:sz w:val="24"/>
          <w:szCs w:val="24"/>
        </w:rPr>
      </w:pPr>
    </w:p>
    <w:p w14:paraId="252AB031" w14:textId="77777777" w:rsidR="005C129D" w:rsidRDefault="005C129D" w:rsidP="007F0585">
      <w:pPr>
        <w:jc w:val="both"/>
        <w:rPr>
          <w:rFonts w:ascii="Arial" w:hAnsi="Arial" w:cs="Arial"/>
          <w:sz w:val="24"/>
          <w:szCs w:val="24"/>
        </w:rPr>
      </w:pPr>
    </w:p>
    <w:p w14:paraId="2FF4FFD8" w14:textId="77777777" w:rsidR="005C129D" w:rsidRDefault="005C129D" w:rsidP="007F0585">
      <w:pPr>
        <w:jc w:val="both"/>
        <w:rPr>
          <w:rFonts w:ascii="Arial" w:hAnsi="Arial" w:cs="Arial"/>
          <w:sz w:val="24"/>
          <w:szCs w:val="24"/>
        </w:rPr>
      </w:pPr>
    </w:p>
    <w:p w14:paraId="7783EDBE" w14:textId="77777777" w:rsidR="005C129D" w:rsidRDefault="005C129D" w:rsidP="005C129D">
      <w:pPr>
        <w:pBdr>
          <w:bottom w:val="single" w:sz="4" w:space="1" w:color="auto"/>
        </w:pBdr>
        <w:jc w:val="both"/>
        <w:rPr>
          <w:rFonts w:ascii="Arial" w:hAnsi="Arial" w:cs="Arial"/>
          <w:sz w:val="24"/>
          <w:szCs w:val="24"/>
        </w:rPr>
      </w:pPr>
    </w:p>
    <w:p w14:paraId="1BF12DE8" w14:textId="28949B81" w:rsidR="007F0585" w:rsidRDefault="007F0585" w:rsidP="007F0585">
      <w:pPr>
        <w:pStyle w:val="Default"/>
        <w:jc w:val="both"/>
        <w:rPr>
          <w:rFonts w:ascii="Arial" w:hAnsi="Arial" w:cs="Arial"/>
          <w:i/>
          <w:sz w:val="16"/>
          <w:szCs w:val="16"/>
        </w:rPr>
      </w:pPr>
      <w:r w:rsidRPr="004F2DAB">
        <w:rPr>
          <w:rFonts w:ascii="Arial" w:hAnsi="Arial" w:cs="Arial"/>
          <w:b/>
          <w:bCs/>
          <w:i/>
          <w:sz w:val="16"/>
          <w:szCs w:val="16"/>
        </w:rPr>
        <w:t>Intesa Sanpaolo</w:t>
      </w:r>
      <w:r w:rsidRPr="004F2DAB">
        <w:rPr>
          <w:rFonts w:ascii="Arial" w:hAnsi="Arial" w:cs="Arial"/>
          <w:i/>
          <w:sz w:val="16"/>
          <w:szCs w:val="16"/>
        </w:rPr>
        <w:t>, sa 4</w:t>
      </w:r>
      <w:r>
        <w:rPr>
          <w:rFonts w:ascii="Arial" w:hAnsi="Arial" w:cs="Arial"/>
          <w:i/>
          <w:sz w:val="16"/>
          <w:szCs w:val="16"/>
        </w:rPr>
        <w:t>30</w:t>
      </w:r>
      <w:r w:rsidRPr="004F2DAB">
        <w:rPr>
          <w:rFonts w:ascii="Arial" w:hAnsi="Arial" w:cs="Arial"/>
          <w:i/>
          <w:sz w:val="16"/>
          <w:szCs w:val="16"/>
        </w:rPr>
        <w:t xml:space="preserve"> milijard</w:t>
      </w:r>
      <w:r>
        <w:rPr>
          <w:rFonts w:ascii="Arial" w:hAnsi="Arial" w:cs="Arial"/>
          <w:i/>
          <w:sz w:val="16"/>
          <w:szCs w:val="16"/>
        </w:rPr>
        <w:t>i</w:t>
      </w:r>
      <w:r w:rsidRPr="004F2DAB">
        <w:rPr>
          <w:rFonts w:ascii="Arial" w:hAnsi="Arial" w:cs="Arial"/>
          <w:i/>
          <w:sz w:val="16"/>
          <w:szCs w:val="16"/>
        </w:rPr>
        <w:t xml:space="preserve"> evra u kreditima i </w:t>
      </w:r>
      <w:r>
        <w:rPr>
          <w:rFonts w:ascii="Arial" w:hAnsi="Arial" w:cs="Arial"/>
          <w:i/>
          <w:sz w:val="16"/>
          <w:szCs w:val="16"/>
        </w:rPr>
        <w:t xml:space="preserve">preko </w:t>
      </w:r>
      <w:r w:rsidRPr="004F2DAB">
        <w:rPr>
          <w:rFonts w:ascii="Arial" w:hAnsi="Arial" w:cs="Arial"/>
          <w:i/>
          <w:sz w:val="16"/>
          <w:szCs w:val="16"/>
        </w:rPr>
        <w:t xml:space="preserve">1,4 biliona evra finansijske imovine klijenata na kraju </w:t>
      </w:r>
      <w:r>
        <w:rPr>
          <w:rFonts w:ascii="Arial" w:hAnsi="Arial" w:cs="Arial"/>
          <w:i/>
          <w:sz w:val="16"/>
          <w:szCs w:val="16"/>
        </w:rPr>
        <w:t xml:space="preserve">marta </w:t>
      </w:r>
      <w:r w:rsidRPr="004F2DAB">
        <w:rPr>
          <w:rFonts w:ascii="Arial" w:hAnsi="Arial" w:cs="Arial"/>
          <w:i/>
          <w:sz w:val="16"/>
          <w:szCs w:val="16"/>
        </w:rPr>
        <w:t>202</w:t>
      </w:r>
      <w:r>
        <w:rPr>
          <w:rFonts w:ascii="Arial" w:hAnsi="Arial" w:cs="Arial"/>
          <w:i/>
          <w:sz w:val="16"/>
          <w:szCs w:val="16"/>
        </w:rPr>
        <w:t>6</w:t>
      </w:r>
      <w:r w:rsidRPr="004F2DAB">
        <w:rPr>
          <w:rFonts w:ascii="Arial" w:hAnsi="Arial" w:cs="Arial"/>
          <w:i/>
          <w:sz w:val="16"/>
          <w:szCs w:val="16"/>
        </w:rPr>
        <w:t xml:space="preserve">. godine, najveća je bankarska grupa u Italiji, sa značajnim međunarodnim prisustvom. </w:t>
      </w:r>
      <w:r w:rsidRPr="00867FBD">
        <w:rPr>
          <w:rFonts w:ascii="Arial" w:hAnsi="Arial" w:cs="Arial"/>
          <w:i/>
          <w:sz w:val="16"/>
          <w:szCs w:val="16"/>
        </w:rPr>
        <w:t>Lider je u Evropi u upravljanju imovinom i posluje kroz integrisanu platformu za upravljanje imovinom, zaštitu i savetovanje, zasnovanu na sopstvenim kapacitetima</w:t>
      </w:r>
      <w:r>
        <w:rPr>
          <w:rFonts w:ascii="Arial" w:hAnsi="Arial" w:cs="Arial"/>
          <w:i/>
          <w:sz w:val="16"/>
          <w:szCs w:val="16"/>
        </w:rPr>
        <w:t xml:space="preserve"> za razvoj proizvoda</w:t>
      </w:r>
      <w:r w:rsidRPr="00867FBD">
        <w:rPr>
          <w:rFonts w:ascii="Arial" w:hAnsi="Arial" w:cs="Arial"/>
          <w:i/>
          <w:sz w:val="16"/>
          <w:szCs w:val="16"/>
        </w:rPr>
        <w:t xml:space="preserve"> i distributivnim mrežama pod punom strateškom kontrolom.</w:t>
      </w:r>
      <w:r>
        <w:rPr>
          <w:rFonts w:ascii="Arial" w:hAnsi="Arial" w:cs="Arial"/>
          <w:i/>
          <w:sz w:val="16"/>
          <w:szCs w:val="16"/>
        </w:rPr>
        <w:t xml:space="preserve"> </w:t>
      </w:r>
      <w:r w:rsidRPr="007F0585">
        <w:rPr>
          <w:rFonts w:ascii="Arial" w:hAnsi="Arial" w:cs="Arial"/>
          <w:i/>
          <w:sz w:val="16"/>
          <w:szCs w:val="16"/>
        </w:rPr>
        <w:t>Sa globalno prepoznatom pozicijom u oblasti</w:t>
      </w:r>
      <w:r w:rsidRPr="00867FBD">
        <w:rPr>
          <w:rFonts w:ascii="Arial" w:hAnsi="Arial" w:cs="Arial"/>
          <w:i/>
          <w:sz w:val="16"/>
          <w:szCs w:val="16"/>
        </w:rPr>
        <w:t xml:space="preserve"> društvenog uticaja, Intesa Sanpaolo je takođe posvećena dekarbonizaciji i podršci klijentima u održivoj tranziciji. Mreža muzeja Banke, Gallerie d’Italia, čuva njeno sopstveno umetničko nasleđe i kulturne projekte priznate vrednosti.</w:t>
      </w:r>
    </w:p>
    <w:p w14:paraId="0E7ADD80" w14:textId="77777777" w:rsidR="007F0585" w:rsidRDefault="007F0585" w:rsidP="007F0585">
      <w:pPr>
        <w:pStyle w:val="Default"/>
        <w:jc w:val="both"/>
        <w:rPr>
          <w:rFonts w:ascii="Arial" w:hAnsi="Arial" w:cs="Arial"/>
          <w:i/>
          <w:sz w:val="16"/>
          <w:szCs w:val="16"/>
        </w:rPr>
      </w:pPr>
    </w:p>
    <w:p w14:paraId="1A901E2A" w14:textId="360508A5" w:rsidR="007F0585" w:rsidRPr="00867FBD" w:rsidRDefault="007F0585" w:rsidP="007F0585">
      <w:pPr>
        <w:pStyle w:val="Default"/>
        <w:jc w:val="both"/>
        <w:rPr>
          <w:rFonts w:ascii="Arial" w:hAnsi="Arial" w:cs="Arial"/>
          <w:i/>
          <w:sz w:val="16"/>
          <w:szCs w:val="16"/>
        </w:rPr>
      </w:pPr>
      <w:r w:rsidRPr="00867FBD">
        <w:rPr>
          <w:rFonts w:ascii="Arial" w:hAnsi="Arial" w:cs="Arial"/>
          <w:sz w:val="16"/>
          <w:szCs w:val="16"/>
        </w:rPr>
        <w:t xml:space="preserve">News: group.intesasanpaolo.com/en/newsroom </w:t>
      </w:r>
    </w:p>
    <w:p w14:paraId="25E2009C" w14:textId="77777777" w:rsidR="007F0585" w:rsidRDefault="007F0585" w:rsidP="007F0585">
      <w:pPr>
        <w:spacing w:after="0" w:line="240" w:lineRule="auto"/>
        <w:jc w:val="both"/>
        <w:rPr>
          <w:rFonts w:ascii="Arial" w:hAnsi="Arial" w:cs="Arial"/>
          <w:sz w:val="16"/>
          <w:szCs w:val="16"/>
        </w:rPr>
      </w:pPr>
      <w:r w:rsidRPr="00867FBD">
        <w:rPr>
          <w:rFonts w:ascii="Arial" w:hAnsi="Arial" w:cs="Arial"/>
          <w:sz w:val="16"/>
          <w:szCs w:val="16"/>
        </w:rPr>
        <w:t>X: @intesasanpaolo</w:t>
      </w:r>
      <w:r>
        <w:rPr>
          <w:rFonts w:ascii="Arial" w:hAnsi="Arial" w:cs="Arial"/>
          <w:sz w:val="16"/>
          <w:szCs w:val="16"/>
        </w:rPr>
        <w:t xml:space="preserve"> </w:t>
      </w:r>
    </w:p>
    <w:p w14:paraId="6A3E21DB" w14:textId="77777777" w:rsidR="007F0585" w:rsidRPr="00867FBD" w:rsidRDefault="007F0585" w:rsidP="007F0585">
      <w:pPr>
        <w:spacing w:after="0" w:line="240" w:lineRule="auto"/>
        <w:jc w:val="both"/>
        <w:rPr>
          <w:rFonts w:ascii="Arial" w:hAnsi="Arial" w:cs="Arial"/>
          <w:sz w:val="16"/>
          <w:szCs w:val="16"/>
        </w:rPr>
      </w:pPr>
      <w:r w:rsidRPr="00867FBD">
        <w:rPr>
          <w:rFonts w:ascii="Arial" w:hAnsi="Arial" w:cs="Arial"/>
          <w:sz w:val="16"/>
          <w:szCs w:val="16"/>
        </w:rPr>
        <w:t>LinkedIn: linkedin.com/company/intesa-sanpaolo</w:t>
      </w:r>
    </w:p>
    <w:p w14:paraId="080BD485" w14:textId="77777777" w:rsidR="007F0585" w:rsidRDefault="007F0585" w:rsidP="00AA41F1">
      <w:pPr>
        <w:jc w:val="both"/>
        <w:rPr>
          <w:rFonts w:ascii="Arial" w:hAnsi="Arial" w:cs="Arial"/>
          <w:sz w:val="24"/>
          <w:szCs w:val="24"/>
        </w:rPr>
      </w:pPr>
    </w:p>
    <w:sectPr w:rsidR="007F05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9168A" w14:textId="77777777" w:rsidR="00F833BC" w:rsidRDefault="00F833BC" w:rsidP="005C4460">
      <w:pPr>
        <w:spacing w:after="0" w:line="240" w:lineRule="auto"/>
      </w:pPr>
      <w:r>
        <w:separator/>
      </w:r>
    </w:p>
  </w:endnote>
  <w:endnote w:type="continuationSeparator" w:id="0">
    <w:p w14:paraId="62C5DBE8" w14:textId="77777777" w:rsidR="00F833BC" w:rsidRDefault="00F833BC" w:rsidP="005C4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01A90" w14:textId="77777777" w:rsidR="00F833BC" w:rsidRDefault="00F833BC" w:rsidP="005C4460">
      <w:pPr>
        <w:spacing w:after="0" w:line="240" w:lineRule="auto"/>
      </w:pPr>
      <w:r>
        <w:separator/>
      </w:r>
    </w:p>
  </w:footnote>
  <w:footnote w:type="continuationSeparator" w:id="0">
    <w:p w14:paraId="7F318248" w14:textId="77777777" w:rsidR="00F833BC" w:rsidRDefault="00F833BC" w:rsidP="005C44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2143B4"/>
    <w:multiLevelType w:val="hybridMultilevel"/>
    <w:tmpl w:val="F1AEB1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BC21C9"/>
    <w:multiLevelType w:val="hybridMultilevel"/>
    <w:tmpl w:val="169179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E84F117"/>
    <w:multiLevelType w:val="hybridMultilevel"/>
    <w:tmpl w:val="0055DC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B11490"/>
    <w:multiLevelType w:val="multilevel"/>
    <w:tmpl w:val="176E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F961FB"/>
    <w:multiLevelType w:val="multilevel"/>
    <w:tmpl w:val="30241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244C2B"/>
    <w:multiLevelType w:val="multilevel"/>
    <w:tmpl w:val="9C3A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67DDA2"/>
    <w:multiLevelType w:val="hybridMultilevel"/>
    <w:tmpl w:val="146199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CDA3333"/>
    <w:multiLevelType w:val="hybridMultilevel"/>
    <w:tmpl w:val="E8AE1FF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0C9D573"/>
    <w:multiLevelType w:val="hybridMultilevel"/>
    <w:tmpl w:val="8A3D3C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0FC4A12"/>
    <w:multiLevelType w:val="multilevel"/>
    <w:tmpl w:val="D2D6D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9C6394"/>
    <w:multiLevelType w:val="hybridMultilevel"/>
    <w:tmpl w:val="E33E67B4"/>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1" w15:restartNumberingAfterBreak="0">
    <w:nsid w:val="1CC855C0"/>
    <w:multiLevelType w:val="hybridMultilevel"/>
    <w:tmpl w:val="1C5077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D850EB9"/>
    <w:multiLevelType w:val="hybridMultilevel"/>
    <w:tmpl w:val="7B6778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DC56451"/>
    <w:multiLevelType w:val="hybridMultilevel"/>
    <w:tmpl w:val="2966D3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029F774"/>
    <w:multiLevelType w:val="hybridMultilevel"/>
    <w:tmpl w:val="47C1AA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26F3D52"/>
    <w:multiLevelType w:val="multilevel"/>
    <w:tmpl w:val="66DC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4373FD"/>
    <w:multiLevelType w:val="multilevel"/>
    <w:tmpl w:val="0A34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1A0032"/>
    <w:multiLevelType w:val="multilevel"/>
    <w:tmpl w:val="66380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197EE6"/>
    <w:multiLevelType w:val="multilevel"/>
    <w:tmpl w:val="2C229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00148"/>
    <w:multiLevelType w:val="multilevel"/>
    <w:tmpl w:val="A9D0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F521E"/>
    <w:multiLevelType w:val="multilevel"/>
    <w:tmpl w:val="0342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761BA0"/>
    <w:multiLevelType w:val="hybridMultilevel"/>
    <w:tmpl w:val="0D4457DA"/>
    <w:lvl w:ilvl="0" w:tplc="241A0003">
      <w:start w:val="1"/>
      <w:numFmt w:val="bullet"/>
      <w:lvlText w:val="o"/>
      <w:lvlJc w:val="left"/>
      <w:pPr>
        <w:ind w:left="720" w:hanging="360"/>
      </w:pPr>
      <w:rPr>
        <w:rFonts w:ascii="Courier New" w:hAnsi="Courier New" w:cs="Courier Ne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3E951A6C"/>
    <w:multiLevelType w:val="multilevel"/>
    <w:tmpl w:val="C52E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5A1A5A"/>
    <w:multiLevelType w:val="multilevel"/>
    <w:tmpl w:val="5686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ACE314"/>
    <w:multiLevelType w:val="hybridMultilevel"/>
    <w:tmpl w:val="47D7AE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0262F68"/>
    <w:multiLevelType w:val="hybridMultilevel"/>
    <w:tmpl w:val="5F069F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32C33E1"/>
    <w:multiLevelType w:val="multilevel"/>
    <w:tmpl w:val="18C8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9B232A"/>
    <w:multiLevelType w:val="hybridMultilevel"/>
    <w:tmpl w:val="D2C3F2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42DF5BF"/>
    <w:multiLevelType w:val="hybridMultilevel"/>
    <w:tmpl w:val="5A1A66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4EF1B21"/>
    <w:multiLevelType w:val="multilevel"/>
    <w:tmpl w:val="F20E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968B6"/>
    <w:multiLevelType w:val="hybridMultilevel"/>
    <w:tmpl w:val="C7C0988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15:restartNumberingAfterBreak="0">
    <w:nsid w:val="5DF13A16"/>
    <w:multiLevelType w:val="hybridMultilevel"/>
    <w:tmpl w:val="57AAAC54"/>
    <w:lvl w:ilvl="0" w:tplc="7B7008AE">
      <w:numFmt w:val="bullet"/>
      <w:lvlText w:val="-"/>
      <w:lvlJc w:val="left"/>
      <w:pPr>
        <w:ind w:left="720" w:hanging="360"/>
      </w:pPr>
      <w:rPr>
        <w:rFonts w:ascii="Arial" w:eastAsiaTheme="minorHAnsi"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5EE33047"/>
    <w:multiLevelType w:val="hybridMultilevel"/>
    <w:tmpl w:val="941B11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01D0F8C"/>
    <w:multiLevelType w:val="multilevel"/>
    <w:tmpl w:val="31482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7F780E"/>
    <w:multiLevelType w:val="multilevel"/>
    <w:tmpl w:val="267A7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142FD6"/>
    <w:multiLevelType w:val="hybridMultilevel"/>
    <w:tmpl w:val="283D2A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B11369F"/>
    <w:multiLevelType w:val="hybridMultilevel"/>
    <w:tmpl w:val="57A0E706"/>
    <w:lvl w:ilvl="0" w:tplc="241A0003">
      <w:start w:val="1"/>
      <w:numFmt w:val="bullet"/>
      <w:lvlText w:val="o"/>
      <w:lvlJc w:val="left"/>
      <w:pPr>
        <w:ind w:left="720" w:hanging="360"/>
      </w:pPr>
      <w:rPr>
        <w:rFonts w:ascii="Courier New" w:hAnsi="Courier New" w:cs="Courier Ne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7" w15:restartNumberingAfterBreak="0">
    <w:nsid w:val="6B950562"/>
    <w:multiLevelType w:val="multilevel"/>
    <w:tmpl w:val="52B6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20F40F"/>
    <w:multiLevelType w:val="hybridMultilevel"/>
    <w:tmpl w:val="67104EC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89A7015"/>
    <w:multiLevelType w:val="multilevel"/>
    <w:tmpl w:val="547EF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522405">
    <w:abstractNumId w:val="11"/>
  </w:num>
  <w:num w:numId="2" w16cid:durableId="493568515">
    <w:abstractNumId w:val="8"/>
  </w:num>
  <w:num w:numId="3" w16cid:durableId="1528442857">
    <w:abstractNumId w:val="38"/>
  </w:num>
  <w:num w:numId="4" w16cid:durableId="138307805">
    <w:abstractNumId w:val="35"/>
  </w:num>
  <w:num w:numId="5" w16cid:durableId="1311516794">
    <w:abstractNumId w:val="25"/>
  </w:num>
  <w:num w:numId="6" w16cid:durableId="1327320135">
    <w:abstractNumId w:val="32"/>
  </w:num>
  <w:num w:numId="7" w16cid:durableId="645361600">
    <w:abstractNumId w:val="27"/>
  </w:num>
  <w:num w:numId="8" w16cid:durableId="956832374">
    <w:abstractNumId w:val="1"/>
  </w:num>
  <w:num w:numId="9" w16cid:durableId="1559123157">
    <w:abstractNumId w:val="2"/>
  </w:num>
  <w:num w:numId="10" w16cid:durableId="228077799">
    <w:abstractNumId w:val="12"/>
  </w:num>
  <w:num w:numId="11" w16cid:durableId="126121175">
    <w:abstractNumId w:val="24"/>
  </w:num>
  <w:num w:numId="12" w16cid:durableId="349993661">
    <w:abstractNumId w:val="13"/>
  </w:num>
  <w:num w:numId="13" w16cid:durableId="879049766">
    <w:abstractNumId w:val="0"/>
  </w:num>
  <w:num w:numId="14" w16cid:durableId="815100529">
    <w:abstractNumId w:val="14"/>
  </w:num>
  <w:num w:numId="15" w16cid:durableId="748311138">
    <w:abstractNumId w:val="7"/>
  </w:num>
  <w:num w:numId="16" w16cid:durableId="423499911">
    <w:abstractNumId w:val="30"/>
  </w:num>
  <w:num w:numId="17" w16cid:durableId="1509516379">
    <w:abstractNumId w:val="36"/>
  </w:num>
  <w:num w:numId="18" w16cid:durableId="203249932">
    <w:abstractNumId w:val="21"/>
  </w:num>
  <w:num w:numId="19" w16cid:durableId="905917409">
    <w:abstractNumId w:val="28"/>
  </w:num>
  <w:num w:numId="20" w16cid:durableId="2027749945">
    <w:abstractNumId w:val="6"/>
  </w:num>
  <w:num w:numId="21" w16cid:durableId="75445604">
    <w:abstractNumId w:val="26"/>
  </w:num>
  <w:num w:numId="22" w16cid:durableId="1235623490">
    <w:abstractNumId w:val="5"/>
  </w:num>
  <w:num w:numId="23" w16cid:durableId="1422870303">
    <w:abstractNumId w:val="3"/>
  </w:num>
  <w:num w:numId="24" w16cid:durableId="825051985">
    <w:abstractNumId w:val="22"/>
  </w:num>
  <w:num w:numId="25" w16cid:durableId="1057052348">
    <w:abstractNumId w:val="19"/>
  </w:num>
  <w:num w:numId="26" w16cid:durableId="1975525074">
    <w:abstractNumId w:val="34"/>
  </w:num>
  <w:num w:numId="27" w16cid:durableId="908660243">
    <w:abstractNumId w:val="4"/>
  </w:num>
  <w:num w:numId="28" w16cid:durableId="431508939">
    <w:abstractNumId w:val="37"/>
  </w:num>
  <w:num w:numId="29" w16cid:durableId="116803516">
    <w:abstractNumId w:val="16"/>
  </w:num>
  <w:num w:numId="30" w16cid:durableId="1841190746">
    <w:abstractNumId w:val="23"/>
  </w:num>
  <w:num w:numId="31" w16cid:durableId="953365851">
    <w:abstractNumId w:val="29"/>
  </w:num>
  <w:num w:numId="32" w16cid:durableId="474105970">
    <w:abstractNumId w:val="15"/>
  </w:num>
  <w:num w:numId="33" w16cid:durableId="14116334">
    <w:abstractNumId w:val="39"/>
  </w:num>
  <w:num w:numId="34" w16cid:durableId="225841581">
    <w:abstractNumId w:val="17"/>
  </w:num>
  <w:num w:numId="35" w16cid:durableId="1439326251">
    <w:abstractNumId w:val="10"/>
  </w:num>
  <w:num w:numId="36" w16cid:durableId="237983387">
    <w:abstractNumId w:val="31"/>
  </w:num>
  <w:num w:numId="37" w16cid:durableId="1047339147">
    <w:abstractNumId w:val="33"/>
  </w:num>
  <w:num w:numId="38" w16cid:durableId="1879927711">
    <w:abstractNumId w:val="20"/>
  </w:num>
  <w:num w:numId="39" w16cid:durableId="629169364">
    <w:abstractNumId w:val="9"/>
  </w:num>
  <w:num w:numId="40" w16cid:durableId="8447117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460"/>
    <w:rsid w:val="00030472"/>
    <w:rsid w:val="00030516"/>
    <w:rsid w:val="00091EBE"/>
    <w:rsid w:val="00092755"/>
    <w:rsid w:val="000B515E"/>
    <w:rsid w:val="000B76B5"/>
    <w:rsid w:val="00151043"/>
    <w:rsid w:val="00153AA4"/>
    <w:rsid w:val="00165620"/>
    <w:rsid w:val="00182ACA"/>
    <w:rsid w:val="00182F6A"/>
    <w:rsid w:val="001C36D5"/>
    <w:rsid w:val="001C58CD"/>
    <w:rsid w:val="001C6C5E"/>
    <w:rsid w:val="00214167"/>
    <w:rsid w:val="00230FBB"/>
    <w:rsid w:val="0023109F"/>
    <w:rsid w:val="00231361"/>
    <w:rsid w:val="00231ACA"/>
    <w:rsid w:val="002343EE"/>
    <w:rsid w:val="002746A6"/>
    <w:rsid w:val="00275031"/>
    <w:rsid w:val="00282F6A"/>
    <w:rsid w:val="0029277B"/>
    <w:rsid w:val="00292A46"/>
    <w:rsid w:val="002A1FCF"/>
    <w:rsid w:val="002A564A"/>
    <w:rsid w:val="002B028F"/>
    <w:rsid w:val="002D0B69"/>
    <w:rsid w:val="002D1D7C"/>
    <w:rsid w:val="002D1EC5"/>
    <w:rsid w:val="002D2264"/>
    <w:rsid w:val="00303C70"/>
    <w:rsid w:val="0032479E"/>
    <w:rsid w:val="003312EF"/>
    <w:rsid w:val="00335D57"/>
    <w:rsid w:val="003476AA"/>
    <w:rsid w:val="003A7F25"/>
    <w:rsid w:val="003B7462"/>
    <w:rsid w:val="003D069B"/>
    <w:rsid w:val="003E5536"/>
    <w:rsid w:val="0042183D"/>
    <w:rsid w:val="004303F1"/>
    <w:rsid w:val="00432157"/>
    <w:rsid w:val="00441317"/>
    <w:rsid w:val="0044191B"/>
    <w:rsid w:val="00445F5D"/>
    <w:rsid w:val="00452265"/>
    <w:rsid w:val="00466E56"/>
    <w:rsid w:val="00471EF6"/>
    <w:rsid w:val="0047683D"/>
    <w:rsid w:val="00493969"/>
    <w:rsid w:val="00493A42"/>
    <w:rsid w:val="004A3C0B"/>
    <w:rsid w:val="004A5C23"/>
    <w:rsid w:val="004D3426"/>
    <w:rsid w:val="004E684F"/>
    <w:rsid w:val="004E7C46"/>
    <w:rsid w:val="00512E2B"/>
    <w:rsid w:val="005A4AE6"/>
    <w:rsid w:val="005C129D"/>
    <w:rsid w:val="005C4460"/>
    <w:rsid w:val="005C55BD"/>
    <w:rsid w:val="005F6149"/>
    <w:rsid w:val="00607292"/>
    <w:rsid w:val="00685C46"/>
    <w:rsid w:val="006B7240"/>
    <w:rsid w:val="006E04E9"/>
    <w:rsid w:val="00707645"/>
    <w:rsid w:val="00721BF9"/>
    <w:rsid w:val="007238D5"/>
    <w:rsid w:val="0072773B"/>
    <w:rsid w:val="0074512A"/>
    <w:rsid w:val="007537B1"/>
    <w:rsid w:val="0075532D"/>
    <w:rsid w:val="00755F77"/>
    <w:rsid w:val="00760C6B"/>
    <w:rsid w:val="00787558"/>
    <w:rsid w:val="007910AA"/>
    <w:rsid w:val="00795293"/>
    <w:rsid w:val="007B3C7E"/>
    <w:rsid w:val="007E4722"/>
    <w:rsid w:val="007E7189"/>
    <w:rsid w:val="007F0585"/>
    <w:rsid w:val="00821721"/>
    <w:rsid w:val="00837135"/>
    <w:rsid w:val="0083763F"/>
    <w:rsid w:val="00896A8A"/>
    <w:rsid w:val="008B3841"/>
    <w:rsid w:val="008C7144"/>
    <w:rsid w:val="008E13A5"/>
    <w:rsid w:val="0091280A"/>
    <w:rsid w:val="00921BE2"/>
    <w:rsid w:val="009306C6"/>
    <w:rsid w:val="009631C7"/>
    <w:rsid w:val="00974551"/>
    <w:rsid w:val="00982649"/>
    <w:rsid w:val="00996041"/>
    <w:rsid w:val="009A5EA0"/>
    <w:rsid w:val="009B188C"/>
    <w:rsid w:val="009C438F"/>
    <w:rsid w:val="009E430E"/>
    <w:rsid w:val="009E66C9"/>
    <w:rsid w:val="009F533F"/>
    <w:rsid w:val="00A400D3"/>
    <w:rsid w:val="00A854A7"/>
    <w:rsid w:val="00AA41F1"/>
    <w:rsid w:val="00B0749A"/>
    <w:rsid w:val="00B25B69"/>
    <w:rsid w:val="00B464A1"/>
    <w:rsid w:val="00B47442"/>
    <w:rsid w:val="00B6293F"/>
    <w:rsid w:val="00B807BD"/>
    <w:rsid w:val="00B86B3D"/>
    <w:rsid w:val="00BA67EA"/>
    <w:rsid w:val="00BC0E69"/>
    <w:rsid w:val="00BC19BA"/>
    <w:rsid w:val="00BF5ABA"/>
    <w:rsid w:val="00C01BD3"/>
    <w:rsid w:val="00C27430"/>
    <w:rsid w:val="00C310FF"/>
    <w:rsid w:val="00C4328D"/>
    <w:rsid w:val="00C567BB"/>
    <w:rsid w:val="00C803EF"/>
    <w:rsid w:val="00C87F13"/>
    <w:rsid w:val="00CC33E8"/>
    <w:rsid w:val="00CD08CF"/>
    <w:rsid w:val="00CE0A92"/>
    <w:rsid w:val="00CE25F5"/>
    <w:rsid w:val="00CE7AE4"/>
    <w:rsid w:val="00CF2060"/>
    <w:rsid w:val="00D123E9"/>
    <w:rsid w:val="00D27740"/>
    <w:rsid w:val="00D30922"/>
    <w:rsid w:val="00D33268"/>
    <w:rsid w:val="00D41E80"/>
    <w:rsid w:val="00D47C07"/>
    <w:rsid w:val="00D559DE"/>
    <w:rsid w:val="00D63FE1"/>
    <w:rsid w:val="00DE5B93"/>
    <w:rsid w:val="00E013F7"/>
    <w:rsid w:val="00E1042C"/>
    <w:rsid w:val="00E17198"/>
    <w:rsid w:val="00E1768D"/>
    <w:rsid w:val="00E233AA"/>
    <w:rsid w:val="00E42CB5"/>
    <w:rsid w:val="00E76144"/>
    <w:rsid w:val="00E769A9"/>
    <w:rsid w:val="00E8041A"/>
    <w:rsid w:val="00EB162B"/>
    <w:rsid w:val="00EB3BDB"/>
    <w:rsid w:val="00EC5DD6"/>
    <w:rsid w:val="00EF0B7F"/>
    <w:rsid w:val="00F04BB5"/>
    <w:rsid w:val="00F3331E"/>
    <w:rsid w:val="00F7568B"/>
    <w:rsid w:val="00F833BC"/>
    <w:rsid w:val="00F91067"/>
    <w:rsid w:val="00F93473"/>
    <w:rsid w:val="00F94FD0"/>
    <w:rsid w:val="00F97A3B"/>
    <w:rsid w:val="00FA6DAC"/>
    <w:rsid w:val="00FC1CA7"/>
    <w:rsid w:val="00FD0E7A"/>
    <w:rsid w:val="00FD5D8A"/>
    <w:rsid w:val="00FF658B"/>
    <w:rsid w:val="00FF72A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BBB53"/>
  <w15:chartTrackingRefBased/>
  <w15:docId w15:val="{2B1A7EB3-94DE-4E2C-84F2-C530FE09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4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4460"/>
  </w:style>
  <w:style w:type="paragraph" w:styleId="Footer">
    <w:name w:val="footer"/>
    <w:basedOn w:val="Normal"/>
    <w:link w:val="FooterChar"/>
    <w:uiPriority w:val="99"/>
    <w:unhideWhenUsed/>
    <w:rsid w:val="005C44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C4460"/>
  </w:style>
  <w:style w:type="paragraph" w:customStyle="1" w:styleId="Default">
    <w:name w:val="Default"/>
    <w:rsid w:val="005C446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37135"/>
    <w:rPr>
      <w:color w:val="0563C1" w:themeColor="hyperlink"/>
      <w:u w:val="single"/>
    </w:rPr>
  </w:style>
  <w:style w:type="character" w:styleId="FollowedHyperlink">
    <w:name w:val="FollowedHyperlink"/>
    <w:basedOn w:val="DefaultParagraphFont"/>
    <w:uiPriority w:val="99"/>
    <w:semiHidden/>
    <w:unhideWhenUsed/>
    <w:rsid w:val="004E7C46"/>
    <w:rPr>
      <w:color w:val="954F72" w:themeColor="followedHyperlink"/>
      <w:u w:val="single"/>
    </w:rPr>
  </w:style>
  <w:style w:type="character" w:styleId="UnresolvedMention">
    <w:name w:val="Unresolved Mention"/>
    <w:basedOn w:val="DefaultParagraphFont"/>
    <w:uiPriority w:val="99"/>
    <w:semiHidden/>
    <w:unhideWhenUsed/>
    <w:rsid w:val="00B47442"/>
    <w:rPr>
      <w:color w:val="605E5C"/>
      <w:shd w:val="clear" w:color="auto" w:fill="E1DFDD"/>
    </w:rPr>
  </w:style>
  <w:style w:type="paragraph" w:styleId="NormalWeb">
    <w:name w:val="Normal (Web)"/>
    <w:basedOn w:val="Normal"/>
    <w:uiPriority w:val="99"/>
    <w:semiHidden/>
    <w:unhideWhenUsed/>
    <w:rsid w:val="007952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330">
      <w:bodyDiv w:val="1"/>
      <w:marLeft w:val="0"/>
      <w:marRight w:val="0"/>
      <w:marTop w:val="0"/>
      <w:marBottom w:val="0"/>
      <w:divBdr>
        <w:top w:val="none" w:sz="0" w:space="0" w:color="auto"/>
        <w:left w:val="none" w:sz="0" w:space="0" w:color="auto"/>
        <w:bottom w:val="none" w:sz="0" w:space="0" w:color="auto"/>
        <w:right w:val="none" w:sz="0" w:space="0" w:color="auto"/>
      </w:divBdr>
    </w:div>
    <w:div w:id="246154628">
      <w:bodyDiv w:val="1"/>
      <w:marLeft w:val="0"/>
      <w:marRight w:val="0"/>
      <w:marTop w:val="0"/>
      <w:marBottom w:val="0"/>
      <w:divBdr>
        <w:top w:val="none" w:sz="0" w:space="0" w:color="auto"/>
        <w:left w:val="none" w:sz="0" w:space="0" w:color="auto"/>
        <w:bottom w:val="none" w:sz="0" w:space="0" w:color="auto"/>
        <w:right w:val="none" w:sz="0" w:space="0" w:color="auto"/>
      </w:divBdr>
    </w:div>
    <w:div w:id="462191118">
      <w:bodyDiv w:val="1"/>
      <w:marLeft w:val="0"/>
      <w:marRight w:val="0"/>
      <w:marTop w:val="0"/>
      <w:marBottom w:val="0"/>
      <w:divBdr>
        <w:top w:val="none" w:sz="0" w:space="0" w:color="auto"/>
        <w:left w:val="none" w:sz="0" w:space="0" w:color="auto"/>
        <w:bottom w:val="none" w:sz="0" w:space="0" w:color="auto"/>
        <w:right w:val="none" w:sz="0" w:space="0" w:color="auto"/>
      </w:divBdr>
    </w:div>
    <w:div w:id="463349102">
      <w:bodyDiv w:val="1"/>
      <w:marLeft w:val="0"/>
      <w:marRight w:val="0"/>
      <w:marTop w:val="0"/>
      <w:marBottom w:val="0"/>
      <w:divBdr>
        <w:top w:val="none" w:sz="0" w:space="0" w:color="auto"/>
        <w:left w:val="none" w:sz="0" w:space="0" w:color="auto"/>
        <w:bottom w:val="none" w:sz="0" w:space="0" w:color="auto"/>
        <w:right w:val="none" w:sz="0" w:space="0" w:color="auto"/>
      </w:divBdr>
    </w:div>
    <w:div w:id="565264561">
      <w:bodyDiv w:val="1"/>
      <w:marLeft w:val="0"/>
      <w:marRight w:val="0"/>
      <w:marTop w:val="0"/>
      <w:marBottom w:val="0"/>
      <w:divBdr>
        <w:top w:val="none" w:sz="0" w:space="0" w:color="auto"/>
        <w:left w:val="none" w:sz="0" w:space="0" w:color="auto"/>
        <w:bottom w:val="none" w:sz="0" w:space="0" w:color="auto"/>
        <w:right w:val="none" w:sz="0" w:space="0" w:color="auto"/>
      </w:divBdr>
      <w:divsChild>
        <w:div w:id="1288702590">
          <w:marLeft w:val="0"/>
          <w:marRight w:val="0"/>
          <w:marTop w:val="0"/>
          <w:marBottom w:val="0"/>
          <w:divBdr>
            <w:top w:val="none" w:sz="0" w:space="0" w:color="auto"/>
            <w:left w:val="none" w:sz="0" w:space="0" w:color="auto"/>
            <w:bottom w:val="none" w:sz="0" w:space="0" w:color="auto"/>
            <w:right w:val="none" w:sz="0" w:space="0" w:color="auto"/>
          </w:divBdr>
          <w:divsChild>
            <w:div w:id="220210624">
              <w:marLeft w:val="0"/>
              <w:marRight w:val="0"/>
              <w:marTop w:val="0"/>
              <w:marBottom w:val="0"/>
              <w:divBdr>
                <w:top w:val="none" w:sz="0" w:space="0" w:color="auto"/>
                <w:left w:val="none" w:sz="0" w:space="0" w:color="auto"/>
                <w:bottom w:val="none" w:sz="0" w:space="0" w:color="auto"/>
                <w:right w:val="none" w:sz="0" w:space="0" w:color="auto"/>
              </w:divBdr>
            </w:div>
          </w:divsChild>
        </w:div>
        <w:div w:id="2127038822">
          <w:marLeft w:val="0"/>
          <w:marRight w:val="0"/>
          <w:marTop w:val="0"/>
          <w:marBottom w:val="0"/>
          <w:divBdr>
            <w:top w:val="none" w:sz="0" w:space="0" w:color="auto"/>
            <w:left w:val="none" w:sz="0" w:space="0" w:color="auto"/>
            <w:bottom w:val="none" w:sz="0" w:space="0" w:color="auto"/>
            <w:right w:val="none" w:sz="0" w:space="0" w:color="auto"/>
          </w:divBdr>
        </w:div>
      </w:divsChild>
    </w:div>
    <w:div w:id="729965782">
      <w:bodyDiv w:val="1"/>
      <w:marLeft w:val="0"/>
      <w:marRight w:val="0"/>
      <w:marTop w:val="0"/>
      <w:marBottom w:val="0"/>
      <w:divBdr>
        <w:top w:val="none" w:sz="0" w:space="0" w:color="auto"/>
        <w:left w:val="none" w:sz="0" w:space="0" w:color="auto"/>
        <w:bottom w:val="none" w:sz="0" w:space="0" w:color="auto"/>
        <w:right w:val="none" w:sz="0" w:space="0" w:color="auto"/>
      </w:divBdr>
    </w:div>
    <w:div w:id="744497069">
      <w:bodyDiv w:val="1"/>
      <w:marLeft w:val="0"/>
      <w:marRight w:val="0"/>
      <w:marTop w:val="0"/>
      <w:marBottom w:val="0"/>
      <w:divBdr>
        <w:top w:val="none" w:sz="0" w:space="0" w:color="auto"/>
        <w:left w:val="none" w:sz="0" w:space="0" w:color="auto"/>
        <w:bottom w:val="none" w:sz="0" w:space="0" w:color="auto"/>
        <w:right w:val="none" w:sz="0" w:space="0" w:color="auto"/>
      </w:divBdr>
    </w:div>
    <w:div w:id="1084953693">
      <w:bodyDiv w:val="1"/>
      <w:marLeft w:val="0"/>
      <w:marRight w:val="0"/>
      <w:marTop w:val="0"/>
      <w:marBottom w:val="0"/>
      <w:divBdr>
        <w:top w:val="none" w:sz="0" w:space="0" w:color="auto"/>
        <w:left w:val="none" w:sz="0" w:space="0" w:color="auto"/>
        <w:bottom w:val="none" w:sz="0" w:space="0" w:color="auto"/>
        <w:right w:val="none" w:sz="0" w:space="0" w:color="auto"/>
      </w:divBdr>
    </w:div>
    <w:div w:id="1140656223">
      <w:bodyDiv w:val="1"/>
      <w:marLeft w:val="0"/>
      <w:marRight w:val="0"/>
      <w:marTop w:val="0"/>
      <w:marBottom w:val="0"/>
      <w:divBdr>
        <w:top w:val="none" w:sz="0" w:space="0" w:color="auto"/>
        <w:left w:val="none" w:sz="0" w:space="0" w:color="auto"/>
        <w:bottom w:val="none" w:sz="0" w:space="0" w:color="auto"/>
        <w:right w:val="none" w:sz="0" w:space="0" w:color="auto"/>
      </w:divBdr>
      <w:divsChild>
        <w:div w:id="742604447">
          <w:marLeft w:val="0"/>
          <w:marRight w:val="0"/>
          <w:marTop w:val="0"/>
          <w:marBottom w:val="0"/>
          <w:divBdr>
            <w:top w:val="none" w:sz="0" w:space="0" w:color="auto"/>
            <w:left w:val="none" w:sz="0" w:space="0" w:color="auto"/>
            <w:bottom w:val="none" w:sz="0" w:space="0" w:color="auto"/>
            <w:right w:val="none" w:sz="0" w:space="0" w:color="auto"/>
          </w:divBdr>
          <w:divsChild>
            <w:div w:id="1284192711">
              <w:marLeft w:val="0"/>
              <w:marRight w:val="0"/>
              <w:marTop w:val="0"/>
              <w:marBottom w:val="0"/>
              <w:divBdr>
                <w:top w:val="none" w:sz="0" w:space="0" w:color="auto"/>
                <w:left w:val="none" w:sz="0" w:space="0" w:color="auto"/>
                <w:bottom w:val="none" w:sz="0" w:space="0" w:color="auto"/>
                <w:right w:val="none" w:sz="0" w:space="0" w:color="auto"/>
              </w:divBdr>
            </w:div>
          </w:divsChild>
        </w:div>
        <w:div w:id="50814774">
          <w:marLeft w:val="0"/>
          <w:marRight w:val="0"/>
          <w:marTop w:val="0"/>
          <w:marBottom w:val="0"/>
          <w:divBdr>
            <w:top w:val="none" w:sz="0" w:space="0" w:color="auto"/>
            <w:left w:val="none" w:sz="0" w:space="0" w:color="auto"/>
            <w:bottom w:val="none" w:sz="0" w:space="0" w:color="auto"/>
            <w:right w:val="none" w:sz="0" w:space="0" w:color="auto"/>
          </w:divBdr>
        </w:div>
      </w:divsChild>
    </w:div>
    <w:div w:id="1398360928">
      <w:bodyDiv w:val="1"/>
      <w:marLeft w:val="0"/>
      <w:marRight w:val="0"/>
      <w:marTop w:val="0"/>
      <w:marBottom w:val="0"/>
      <w:divBdr>
        <w:top w:val="none" w:sz="0" w:space="0" w:color="auto"/>
        <w:left w:val="none" w:sz="0" w:space="0" w:color="auto"/>
        <w:bottom w:val="none" w:sz="0" w:space="0" w:color="auto"/>
        <w:right w:val="none" w:sz="0" w:space="0" w:color="auto"/>
      </w:divBdr>
    </w:div>
    <w:div w:id="1496872397">
      <w:bodyDiv w:val="1"/>
      <w:marLeft w:val="0"/>
      <w:marRight w:val="0"/>
      <w:marTop w:val="0"/>
      <w:marBottom w:val="0"/>
      <w:divBdr>
        <w:top w:val="none" w:sz="0" w:space="0" w:color="auto"/>
        <w:left w:val="none" w:sz="0" w:space="0" w:color="auto"/>
        <w:bottom w:val="none" w:sz="0" w:space="0" w:color="auto"/>
        <w:right w:val="none" w:sz="0" w:space="0" w:color="auto"/>
      </w:divBdr>
    </w:div>
    <w:div w:id="1652099410">
      <w:bodyDiv w:val="1"/>
      <w:marLeft w:val="0"/>
      <w:marRight w:val="0"/>
      <w:marTop w:val="0"/>
      <w:marBottom w:val="0"/>
      <w:divBdr>
        <w:top w:val="none" w:sz="0" w:space="0" w:color="auto"/>
        <w:left w:val="none" w:sz="0" w:space="0" w:color="auto"/>
        <w:bottom w:val="none" w:sz="0" w:space="0" w:color="auto"/>
        <w:right w:val="none" w:sz="0" w:space="0" w:color="auto"/>
      </w:divBdr>
    </w:div>
    <w:div w:id="1779179305">
      <w:bodyDiv w:val="1"/>
      <w:marLeft w:val="0"/>
      <w:marRight w:val="0"/>
      <w:marTop w:val="0"/>
      <w:marBottom w:val="0"/>
      <w:divBdr>
        <w:top w:val="none" w:sz="0" w:space="0" w:color="auto"/>
        <w:left w:val="none" w:sz="0" w:space="0" w:color="auto"/>
        <w:bottom w:val="none" w:sz="0" w:space="0" w:color="auto"/>
        <w:right w:val="none" w:sz="0" w:space="0" w:color="auto"/>
      </w:divBdr>
    </w:div>
    <w:div w:id="1809593542">
      <w:bodyDiv w:val="1"/>
      <w:marLeft w:val="0"/>
      <w:marRight w:val="0"/>
      <w:marTop w:val="0"/>
      <w:marBottom w:val="0"/>
      <w:divBdr>
        <w:top w:val="none" w:sz="0" w:space="0" w:color="auto"/>
        <w:left w:val="none" w:sz="0" w:space="0" w:color="auto"/>
        <w:bottom w:val="none" w:sz="0" w:space="0" w:color="auto"/>
        <w:right w:val="none" w:sz="0" w:space="0" w:color="auto"/>
      </w:divBdr>
    </w:div>
    <w:div w:id="1963538684">
      <w:bodyDiv w:val="1"/>
      <w:marLeft w:val="0"/>
      <w:marRight w:val="0"/>
      <w:marTop w:val="0"/>
      <w:marBottom w:val="0"/>
      <w:divBdr>
        <w:top w:val="none" w:sz="0" w:space="0" w:color="auto"/>
        <w:left w:val="none" w:sz="0" w:space="0" w:color="auto"/>
        <w:bottom w:val="none" w:sz="0" w:space="0" w:color="auto"/>
        <w:right w:val="none" w:sz="0" w:space="0" w:color="auto"/>
      </w:divBdr>
    </w:div>
    <w:div w:id="197587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fad6c12-c904-493a-a948-e4ea7052b9f8" origin="userSelected">
  <element uid="923c84e0-b190-45b3-b376-51567574750c" value=""/>
</sisl>
</file>

<file path=customXml/itemProps1.xml><?xml version="1.0" encoding="utf-8"?>
<ds:datastoreItem xmlns:ds="http://schemas.openxmlformats.org/officeDocument/2006/customXml" ds:itemID="{8FACA2B4-0B20-4DBB-96C6-42D2EBE034F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Banca Intesa AD Beograd</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Krsmanovic</dc:creator>
  <cp:keywords/>
  <dc:description/>
  <cp:lastModifiedBy>Jelena Krsmanovic</cp:lastModifiedBy>
  <cp:revision>10</cp:revision>
  <dcterms:created xsi:type="dcterms:W3CDTF">2026-06-09T13:19:00Z</dcterms:created>
  <dcterms:modified xsi:type="dcterms:W3CDTF">2026-07-03T09:41:00Z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6dcfa84a-640e-4d7d-af39-67089ebf3c47</vt:lpwstr>
  </property>
  <property fmtid="{D5CDD505-2E9C-101B-9397-08002B2CF9AE}" pid="3" name="bjClsUserRVM">
    <vt:lpwstr>[]</vt:lpwstr>
  </property>
  <property fmtid="{D5CDD505-2E9C-101B-9397-08002B2CF9AE}" pid="4" name="bjSaver">
    <vt:lpwstr>Yswk2Z+P4WeVAdRVoAX0wKwsArwsDzpN</vt:lpwstr>
  </property>
  <property fmtid="{D5CDD505-2E9C-101B-9397-08002B2CF9AE}" pid="5" name="bjDocumentLabelXML">
    <vt:lpwstr>&lt;?xml version="1.0" encoding="us-ascii"?&gt;&lt;sisl xmlns:xsd="http://www.w3.org/2001/XMLSchema" xmlns:xsi="http://www.w3.org/2001/XMLSchema-instance" sislVersion="0" policy="9fad6c12-c904-493a-a948-e4ea7052b9f8" origin="userSelected" xmlns="http://www.boldonj</vt:lpwstr>
  </property>
  <property fmtid="{D5CDD505-2E9C-101B-9397-08002B2CF9AE}" pid="6" name="bjDocumentLabelXML-0">
    <vt:lpwstr>ames.com/2008/01/sie/internal/label"&gt;&lt;element uid="923c84e0-b190-45b3-b376-51567574750c" value="" /&gt;&lt;/sisl&gt;</vt:lpwstr>
  </property>
  <property fmtid="{D5CDD505-2E9C-101B-9397-08002B2CF9AE}" pid="7" name="bjDocumentSecurityLabel">
    <vt:lpwstr>Klasifikacija: Javno/Public</vt:lpwstr>
  </property>
  <property fmtid="{D5CDD505-2E9C-101B-9397-08002B2CF9AE}" pid="8" name="MSIP_Label_2062ad87-036e-491e-9fed-a81cfd22561c_Enabled">
    <vt:lpwstr>true</vt:lpwstr>
  </property>
  <property fmtid="{D5CDD505-2E9C-101B-9397-08002B2CF9AE}" pid="9" name="MSIP_Label_2062ad87-036e-491e-9fed-a81cfd22561c_SetDate">
    <vt:lpwstr>2025-08-04T10:23:59Z</vt:lpwstr>
  </property>
  <property fmtid="{D5CDD505-2E9C-101B-9397-08002B2CF9AE}" pid="10" name="MSIP_Label_2062ad87-036e-491e-9fed-a81cfd22561c_Method">
    <vt:lpwstr>Privileged</vt:lpwstr>
  </property>
  <property fmtid="{D5CDD505-2E9C-101B-9397-08002B2CF9AE}" pid="11" name="MSIP_Label_2062ad87-036e-491e-9fed-a81cfd22561c_Name">
    <vt:lpwstr>Javno-Public</vt:lpwstr>
  </property>
  <property fmtid="{D5CDD505-2E9C-101B-9397-08002B2CF9AE}" pid="12" name="MSIP_Label_2062ad87-036e-491e-9fed-a81cfd22561c_SiteId">
    <vt:lpwstr>dacc45ac-2744-490f-9a72-1b841bfcf46e</vt:lpwstr>
  </property>
  <property fmtid="{D5CDD505-2E9C-101B-9397-08002B2CF9AE}" pid="13" name="MSIP_Label_2062ad87-036e-491e-9fed-a81cfd22561c_ActionId">
    <vt:lpwstr>61a27c0f-36c1-41ee-b8fb-9789e39fbba8</vt:lpwstr>
  </property>
  <property fmtid="{D5CDD505-2E9C-101B-9397-08002B2CF9AE}" pid="14" name="MSIP_Label_2062ad87-036e-491e-9fed-a81cfd22561c_ContentBits">
    <vt:lpwstr>0</vt:lpwstr>
  </property>
  <property fmtid="{D5CDD505-2E9C-101B-9397-08002B2CF9AE}" pid="15" name="MSIP_Label_2062ad87-036e-491e-9fed-a81cfd22561c_Tag">
    <vt:lpwstr>10, 0, 1, 1</vt:lpwstr>
  </property>
</Properties>
</file>