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5ED8A" w14:textId="04569AB9" w:rsidR="00047C5E" w:rsidRDefault="00157E59" w:rsidP="00E66A03">
      <w:pPr>
        <w:jc w:val="both"/>
        <w:rPr>
          <w:rFonts w:ascii="Arial" w:hAnsi="Arial" w:cs="Arial"/>
          <w:i/>
          <w:iCs/>
          <w:sz w:val="24"/>
          <w:szCs w:val="24"/>
        </w:rPr>
      </w:pPr>
      <w:r>
        <w:rPr>
          <w:noProof/>
        </w:rPr>
        <w:drawing>
          <wp:anchor distT="0" distB="0" distL="114300" distR="114300" simplePos="0" relativeHeight="251659264" behindDoc="0" locked="0" layoutInCell="1" allowOverlap="1" wp14:anchorId="097A5818" wp14:editId="35923CA1">
            <wp:simplePos x="0" y="0"/>
            <wp:positionH relativeFrom="column">
              <wp:posOffset>0</wp:posOffset>
            </wp:positionH>
            <wp:positionV relativeFrom="paragraph">
              <wp:posOffset>0</wp:posOffset>
            </wp:positionV>
            <wp:extent cx="2564109" cy="502129"/>
            <wp:effectExtent l="0" t="0" r="0" b="0"/>
            <wp:wrapNone/>
            <wp:docPr id="167250611" name="Picture 1" descr="A green and grey text on a black background&#10;&#10;AI-generated content may be incorrect.">
              <a:extLst xmlns:a="http://schemas.openxmlformats.org/drawingml/2006/main">
                <a:ext uri="{FF2B5EF4-FFF2-40B4-BE49-F238E27FC236}">
                  <a16:creationId xmlns:a16="http://schemas.microsoft.com/office/drawing/2014/main" id="{0F5D2298-2A93-0087-DA24-26182F5BBF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50611" name="Picture 167250611" descr="A green and grey text on a black background&#10;&#10;AI-generated content may be incorrect.">
                      <a:extLst>
                        <a:ext uri="{FF2B5EF4-FFF2-40B4-BE49-F238E27FC236}">
                          <a16:creationId xmlns:a16="http://schemas.microsoft.com/office/drawing/2014/main" id="{0F5D2298-2A93-0087-DA24-26182F5BBF32}"/>
                        </a:ext>
                      </a:extLst>
                    </pic:cNvPr>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2564109" cy="502129"/>
                    </a:xfrm>
                    <a:prstGeom prst="rect">
                      <a:avLst/>
                    </a:prstGeom>
                  </pic:spPr>
                </pic:pic>
              </a:graphicData>
            </a:graphic>
          </wp:anchor>
        </w:drawing>
      </w:r>
    </w:p>
    <w:p w14:paraId="7E7058E3" w14:textId="77777777" w:rsidR="00047C5E" w:rsidRDefault="00047C5E" w:rsidP="00E66A03">
      <w:pPr>
        <w:jc w:val="both"/>
        <w:rPr>
          <w:rFonts w:ascii="Arial" w:hAnsi="Arial" w:cs="Arial"/>
          <w:i/>
          <w:iCs/>
          <w:sz w:val="24"/>
          <w:szCs w:val="24"/>
        </w:rPr>
      </w:pPr>
    </w:p>
    <w:p w14:paraId="67F9213F" w14:textId="77777777" w:rsidR="00157E59" w:rsidRDefault="00157E59" w:rsidP="00E66A03">
      <w:pPr>
        <w:jc w:val="both"/>
        <w:rPr>
          <w:rFonts w:ascii="Arial" w:hAnsi="Arial" w:cs="Arial"/>
          <w:i/>
          <w:iCs/>
          <w:sz w:val="24"/>
          <w:szCs w:val="24"/>
        </w:rPr>
      </w:pPr>
    </w:p>
    <w:p w14:paraId="5F6CF5EF" w14:textId="7A1122FE" w:rsidR="00E66A03" w:rsidRPr="00E66A03" w:rsidRDefault="00E66A03" w:rsidP="00E66A03">
      <w:pPr>
        <w:jc w:val="both"/>
        <w:rPr>
          <w:rFonts w:ascii="Arial" w:hAnsi="Arial" w:cs="Arial"/>
          <w:i/>
          <w:iCs/>
          <w:sz w:val="24"/>
          <w:szCs w:val="24"/>
        </w:rPr>
      </w:pPr>
      <w:r w:rsidRPr="00E66A03">
        <w:rPr>
          <w:rFonts w:ascii="Arial" w:hAnsi="Arial" w:cs="Arial"/>
          <w:i/>
          <w:iCs/>
          <w:sz w:val="24"/>
          <w:szCs w:val="24"/>
        </w:rPr>
        <w:t xml:space="preserve">Innovative </w:t>
      </w:r>
      <w:r w:rsidR="00157E59">
        <w:rPr>
          <w:rFonts w:ascii="Arial" w:hAnsi="Arial" w:cs="Arial"/>
          <w:i/>
          <w:iCs/>
          <w:sz w:val="24"/>
          <w:szCs w:val="24"/>
        </w:rPr>
        <w:t>s</w:t>
      </w:r>
      <w:r w:rsidRPr="00E66A03">
        <w:rPr>
          <w:rFonts w:ascii="Arial" w:hAnsi="Arial" w:cs="Arial"/>
          <w:i/>
          <w:iCs/>
          <w:sz w:val="24"/>
          <w:szCs w:val="24"/>
        </w:rPr>
        <w:t xml:space="preserve">ources of </w:t>
      </w:r>
      <w:r w:rsidR="00157E59">
        <w:rPr>
          <w:rFonts w:ascii="Arial" w:hAnsi="Arial" w:cs="Arial"/>
          <w:i/>
          <w:iCs/>
          <w:sz w:val="24"/>
          <w:szCs w:val="24"/>
        </w:rPr>
        <w:t>f</w:t>
      </w:r>
      <w:r w:rsidRPr="00E66A03">
        <w:rPr>
          <w:rFonts w:ascii="Arial" w:hAnsi="Arial" w:cs="Arial"/>
          <w:i/>
          <w:iCs/>
          <w:sz w:val="24"/>
          <w:szCs w:val="24"/>
        </w:rPr>
        <w:t>inance for SMEs</w:t>
      </w:r>
    </w:p>
    <w:p w14:paraId="5E328DBF" w14:textId="2F43FE42" w:rsidR="00E66A03" w:rsidRPr="00E66A03" w:rsidRDefault="00E66A03" w:rsidP="00E66A03">
      <w:pPr>
        <w:jc w:val="center"/>
        <w:rPr>
          <w:rFonts w:ascii="Arial" w:hAnsi="Arial" w:cs="Arial"/>
          <w:b/>
          <w:bCs/>
          <w:sz w:val="24"/>
          <w:szCs w:val="24"/>
        </w:rPr>
      </w:pPr>
      <w:r w:rsidRPr="00E66A03">
        <w:rPr>
          <w:rFonts w:ascii="Arial" w:hAnsi="Arial" w:cs="Arial"/>
          <w:b/>
          <w:bCs/>
          <w:sz w:val="24"/>
          <w:szCs w:val="24"/>
        </w:rPr>
        <w:t>Banca Intesa introduces mini bonds to Serbian market</w:t>
      </w:r>
    </w:p>
    <w:p w14:paraId="5FE2885A" w14:textId="77777777" w:rsidR="00E66A03" w:rsidRPr="00E66A03" w:rsidRDefault="00E66A03" w:rsidP="00E66A03">
      <w:pPr>
        <w:jc w:val="both"/>
        <w:rPr>
          <w:rFonts w:ascii="Arial" w:hAnsi="Arial" w:cs="Arial"/>
          <w:sz w:val="24"/>
          <w:szCs w:val="24"/>
        </w:rPr>
      </w:pPr>
    </w:p>
    <w:p w14:paraId="01CE84DA" w14:textId="6FBE972B" w:rsidR="00AC6A9A" w:rsidRPr="00E66A03" w:rsidRDefault="00E66A03" w:rsidP="00E66A03">
      <w:pPr>
        <w:jc w:val="both"/>
        <w:rPr>
          <w:rFonts w:ascii="Arial" w:hAnsi="Arial" w:cs="Arial"/>
          <w:sz w:val="24"/>
          <w:szCs w:val="24"/>
        </w:rPr>
      </w:pPr>
      <w:r w:rsidRPr="00E66A03">
        <w:rPr>
          <w:rFonts w:ascii="Arial" w:hAnsi="Arial" w:cs="Arial"/>
          <w:b/>
          <w:bCs/>
          <w:sz w:val="24"/>
          <w:szCs w:val="24"/>
        </w:rPr>
        <w:t xml:space="preserve">Belgrade, </w:t>
      </w:r>
      <w:r w:rsidR="0038417D">
        <w:rPr>
          <w:rFonts w:ascii="Arial" w:hAnsi="Arial" w:cs="Arial"/>
          <w:b/>
          <w:bCs/>
          <w:sz w:val="24"/>
          <w:szCs w:val="24"/>
        </w:rPr>
        <w:t xml:space="preserve">May </w:t>
      </w:r>
      <w:r w:rsidR="008F3434">
        <w:rPr>
          <w:rFonts w:ascii="Arial" w:hAnsi="Arial" w:cs="Arial"/>
          <w:b/>
          <w:bCs/>
          <w:sz w:val="24"/>
          <w:szCs w:val="24"/>
        </w:rPr>
        <w:t>9</w:t>
      </w:r>
      <w:r w:rsidR="0038417D">
        <w:rPr>
          <w:rFonts w:ascii="Arial" w:hAnsi="Arial" w:cs="Arial"/>
          <w:b/>
          <w:bCs/>
          <w:sz w:val="24"/>
          <w:szCs w:val="24"/>
        </w:rPr>
        <w:t xml:space="preserve">, </w:t>
      </w:r>
      <w:r w:rsidRPr="00E66A03">
        <w:rPr>
          <w:rFonts w:ascii="Arial" w:hAnsi="Arial" w:cs="Arial"/>
          <w:b/>
          <w:bCs/>
          <w:sz w:val="24"/>
          <w:szCs w:val="24"/>
        </w:rPr>
        <w:t>2025</w:t>
      </w:r>
      <w:r w:rsidRPr="00E66A03">
        <w:rPr>
          <w:rFonts w:ascii="Arial" w:hAnsi="Arial" w:cs="Arial"/>
          <w:sz w:val="24"/>
          <w:szCs w:val="24"/>
        </w:rPr>
        <w:t xml:space="preserve"> – Banca Intesa, a member of </w:t>
      </w:r>
      <w:r w:rsidR="002F1CC3">
        <w:rPr>
          <w:rFonts w:ascii="Arial" w:hAnsi="Arial" w:cs="Arial"/>
          <w:sz w:val="24"/>
          <w:szCs w:val="24"/>
        </w:rPr>
        <w:t xml:space="preserve">the </w:t>
      </w:r>
      <w:r w:rsidRPr="00E66A03">
        <w:rPr>
          <w:rFonts w:ascii="Arial" w:hAnsi="Arial" w:cs="Arial"/>
          <w:sz w:val="24"/>
          <w:szCs w:val="24"/>
        </w:rPr>
        <w:t xml:space="preserve">international banking group Intesa Sanpaolo, is introducing mini bonds to the Serbian market, opening up new opportunities for financing small and medium-sized enterprises (SMEs) as the key segment of the economy </w:t>
      </w:r>
      <w:r w:rsidR="00157E59">
        <w:rPr>
          <w:rFonts w:ascii="Arial" w:hAnsi="Arial" w:cs="Arial"/>
          <w:sz w:val="24"/>
          <w:szCs w:val="24"/>
        </w:rPr>
        <w:t xml:space="preserve">while </w:t>
      </w:r>
      <w:r w:rsidR="007B1A47">
        <w:rPr>
          <w:rFonts w:ascii="Arial" w:hAnsi="Arial" w:cs="Arial"/>
          <w:sz w:val="24"/>
          <w:szCs w:val="24"/>
        </w:rPr>
        <w:t xml:space="preserve">also </w:t>
      </w:r>
      <w:r w:rsidRPr="00E66A03">
        <w:rPr>
          <w:rFonts w:ascii="Arial" w:hAnsi="Arial" w:cs="Arial"/>
          <w:sz w:val="24"/>
          <w:szCs w:val="24"/>
        </w:rPr>
        <w:t>contributing to the further development of the domestic capital market.</w:t>
      </w:r>
    </w:p>
    <w:p w14:paraId="1E27360A" w14:textId="170612CD" w:rsidR="00E66A03" w:rsidRPr="00E66A03" w:rsidRDefault="00E66A03" w:rsidP="00E66A03">
      <w:pPr>
        <w:jc w:val="both"/>
        <w:rPr>
          <w:rFonts w:ascii="Arial" w:hAnsi="Arial" w:cs="Arial"/>
          <w:sz w:val="24"/>
          <w:szCs w:val="24"/>
        </w:rPr>
      </w:pPr>
      <w:r w:rsidRPr="00E66A03">
        <w:rPr>
          <w:rFonts w:ascii="Arial" w:hAnsi="Arial" w:cs="Arial"/>
          <w:sz w:val="24"/>
          <w:szCs w:val="24"/>
        </w:rPr>
        <w:t xml:space="preserve">Mini bonds can be issued by SMEs seeking to raise funds to finance growth and development of their business, either through the introduction of new products, expansion of production and sales capacities, entry into new markets or through acquisition of other companies. In this case, Banca Intesa acts as an arranger and sponsor of the issue, and at the same time </w:t>
      </w:r>
      <w:r w:rsidR="00777342">
        <w:rPr>
          <w:rFonts w:ascii="Arial" w:hAnsi="Arial" w:cs="Arial"/>
          <w:sz w:val="24"/>
          <w:szCs w:val="24"/>
        </w:rPr>
        <w:t>underwrites</w:t>
      </w:r>
      <w:r w:rsidRPr="00E66A03">
        <w:rPr>
          <w:rFonts w:ascii="Arial" w:hAnsi="Arial" w:cs="Arial"/>
          <w:sz w:val="24"/>
          <w:szCs w:val="24"/>
        </w:rPr>
        <w:t xml:space="preserve"> the entire amount of bonds, which ensures speed of implementation and security of transaction for all participants. </w:t>
      </w:r>
    </w:p>
    <w:p w14:paraId="22144CAF" w14:textId="2F8D04C9" w:rsidR="00E66A03" w:rsidRPr="00E66A03" w:rsidRDefault="00E66A03" w:rsidP="00E66A03">
      <w:pPr>
        <w:jc w:val="both"/>
        <w:rPr>
          <w:rFonts w:ascii="Arial" w:hAnsi="Arial" w:cs="Arial"/>
          <w:sz w:val="24"/>
          <w:szCs w:val="24"/>
        </w:rPr>
      </w:pPr>
      <w:r w:rsidRPr="00E66A03">
        <w:rPr>
          <w:rFonts w:ascii="Arial" w:hAnsi="Arial" w:cs="Arial"/>
          <w:sz w:val="24"/>
          <w:szCs w:val="24"/>
        </w:rPr>
        <w:t xml:space="preserve">The key benefits of mini bonds are a maturity of seven years and a grace period of two years, with a </w:t>
      </w:r>
      <w:r w:rsidR="00157E59">
        <w:rPr>
          <w:rFonts w:ascii="Arial" w:hAnsi="Arial" w:cs="Arial"/>
          <w:sz w:val="24"/>
          <w:szCs w:val="24"/>
        </w:rPr>
        <w:t>maximum</w:t>
      </w:r>
      <w:r w:rsidRPr="00E66A03">
        <w:rPr>
          <w:rFonts w:ascii="Arial" w:hAnsi="Arial" w:cs="Arial"/>
          <w:sz w:val="24"/>
          <w:szCs w:val="24"/>
        </w:rPr>
        <w:t xml:space="preserve"> issue </w:t>
      </w:r>
      <w:r w:rsidR="00157E59">
        <w:rPr>
          <w:rFonts w:ascii="Arial" w:hAnsi="Arial" w:cs="Arial"/>
          <w:sz w:val="24"/>
          <w:szCs w:val="24"/>
        </w:rPr>
        <w:t>amount</w:t>
      </w:r>
      <w:r w:rsidRPr="00E66A03">
        <w:rPr>
          <w:rFonts w:ascii="Arial" w:hAnsi="Arial" w:cs="Arial"/>
          <w:sz w:val="24"/>
          <w:szCs w:val="24"/>
        </w:rPr>
        <w:t xml:space="preserve"> of EUR 10 million and no requirement for hard collateral. Individual issues are conducted on the basis of an assessment of the client's business plan and creditworthiness.</w:t>
      </w:r>
    </w:p>
    <w:p w14:paraId="0B2D28EC" w14:textId="6F3005D2" w:rsidR="00E66A03" w:rsidRPr="00E66A03" w:rsidRDefault="00E66A03" w:rsidP="00E66A03">
      <w:pPr>
        <w:jc w:val="both"/>
        <w:rPr>
          <w:rFonts w:ascii="Arial" w:hAnsi="Arial" w:cs="Arial"/>
          <w:sz w:val="24"/>
          <w:szCs w:val="24"/>
        </w:rPr>
      </w:pPr>
      <w:r w:rsidRPr="00E66A03">
        <w:rPr>
          <w:rFonts w:ascii="Arial" w:hAnsi="Arial" w:cs="Arial"/>
          <w:sz w:val="24"/>
          <w:szCs w:val="24"/>
        </w:rPr>
        <w:t>"</w:t>
      </w:r>
      <w:r w:rsidR="00CF18D6" w:rsidRPr="00E66A03">
        <w:rPr>
          <w:rFonts w:ascii="Arial" w:hAnsi="Arial" w:cs="Arial"/>
          <w:sz w:val="24"/>
          <w:szCs w:val="24"/>
        </w:rPr>
        <w:t>This is a strong message of confidence in our clients and in the future of the Serbian economy</w:t>
      </w:r>
      <w:r w:rsidR="00CF18D6">
        <w:rPr>
          <w:rFonts w:ascii="Arial" w:hAnsi="Arial" w:cs="Arial"/>
          <w:sz w:val="24"/>
          <w:szCs w:val="24"/>
        </w:rPr>
        <w:t>.</w:t>
      </w:r>
      <w:r w:rsidR="00CF18D6" w:rsidRPr="00E66A03">
        <w:rPr>
          <w:rFonts w:ascii="Arial" w:hAnsi="Arial" w:cs="Arial"/>
          <w:sz w:val="24"/>
          <w:szCs w:val="24"/>
        </w:rPr>
        <w:t xml:space="preserve"> </w:t>
      </w:r>
      <w:r w:rsidRPr="00E66A03">
        <w:rPr>
          <w:rFonts w:ascii="Arial" w:hAnsi="Arial" w:cs="Arial"/>
          <w:sz w:val="24"/>
          <w:szCs w:val="24"/>
        </w:rPr>
        <w:t xml:space="preserve">With this innovative financial instrument, we want to further improve the availability of financing for SMEs and support their investment plans, contribute to strengthening the competitiveness, sustainability and resilience of the economy, and encourage further development of the domestic capital market", said Darko Popović, President of </w:t>
      </w:r>
      <w:r w:rsidR="00157E59" w:rsidRPr="00E66A03">
        <w:rPr>
          <w:rFonts w:ascii="Arial" w:hAnsi="Arial" w:cs="Arial"/>
          <w:sz w:val="24"/>
          <w:szCs w:val="24"/>
        </w:rPr>
        <w:t xml:space="preserve">Banca Intesa </w:t>
      </w:r>
      <w:r w:rsidRPr="00E66A03">
        <w:rPr>
          <w:rFonts w:ascii="Arial" w:hAnsi="Arial" w:cs="Arial"/>
          <w:sz w:val="24"/>
          <w:szCs w:val="24"/>
        </w:rPr>
        <w:t xml:space="preserve">Executive Board. </w:t>
      </w:r>
    </w:p>
    <w:p w14:paraId="0B9CC930" w14:textId="11F3CAF7" w:rsidR="00E66A03" w:rsidRPr="008F3434" w:rsidRDefault="00E66A03" w:rsidP="008F3434">
      <w:pPr>
        <w:jc w:val="both"/>
        <w:rPr>
          <w:rFonts w:ascii="Arial" w:hAnsi="Arial" w:cs="Arial"/>
          <w:sz w:val="24"/>
          <w:szCs w:val="24"/>
        </w:rPr>
      </w:pPr>
      <w:r w:rsidRPr="00E66A03">
        <w:rPr>
          <w:rFonts w:ascii="Arial" w:hAnsi="Arial" w:cs="Arial"/>
          <w:sz w:val="24"/>
          <w:szCs w:val="24"/>
        </w:rPr>
        <w:t xml:space="preserve">The introduction of mini bonds in the Serbian market is part of Intesa Sanpaolo's Minibond initiative and Banca Intesa's broader strategy aimed at supporting sustainable economic growth, in line with the best practices of the European financial </w:t>
      </w:r>
      <w:r w:rsidRPr="008F3434">
        <w:rPr>
          <w:rFonts w:ascii="Arial" w:hAnsi="Arial" w:cs="Arial"/>
          <w:sz w:val="24"/>
          <w:szCs w:val="24"/>
        </w:rPr>
        <w:t>market.</w:t>
      </w:r>
    </w:p>
    <w:p w14:paraId="41FE3425" w14:textId="714EC258" w:rsidR="00824B9E" w:rsidRPr="00F5041A" w:rsidRDefault="00824B9E" w:rsidP="00F5041A">
      <w:pPr>
        <w:pStyle w:val="p2"/>
        <w:jc w:val="both"/>
        <w:divId w:val="462819573"/>
        <w:rPr>
          <w:rStyle w:val="s1"/>
          <w:rFonts w:ascii="Arial" w:hAnsi="Arial" w:cs="Arial"/>
          <w:lang w:val="sr-Latn-RS"/>
        </w:rPr>
      </w:pPr>
      <w:r w:rsidRPr="00F5041A">
        <w:rPr>
          <w:rStyle w:val="s1"/>
          <w:rFonts w:ascii="Arial" w:hAnsi="Arial" w:cs="Arial"/>
        </w:rPr>
        <w:t xml:space="preserve">“After the remarkable success of mini bonds in Italy, we are bringing this innovative financing solution to companies across the CEE region. Early results are promising: in Croatia alone, we placed </w:t>
      </w:r>
      <w:r w:rsidR="00F5041A">
        <w:rPr>
          <w:rStyle w:val="s1"/>
          <w:rFonts w:ascii="Arial" w:hAnsi="Arial" w:cs="Arial"/>
          <w:lang w:val="sr-Latn-RS"/>
        </w:rPr>
        <w:t xml:space="preserve">EUR </w:t>
      </w:r>
      <w:r w:rsidRPr="00F5041A">
        <w:rPr>
          <w:rStyle w:val="s1"/>
          <w:rFonts w:ascii="Arial" w:hAnsi="Arial" w:cs="Arial"/>
        </w:rPr>
        <w:t>60 million in just six months. Now, we are expanding the initiative to Serbia and Slovakia. Our goal is clear—to empower SMEs with simpler, faster access to capital markets, enabling them to execute on their growth and transformation projects, while upholding high standards of risk analysis and risk management,” said Giuseppe Ferraro, Head of Corporate, SME and Small Business at Intesa Sanpaolo’s International Banks Division.</w:t>
      </w:r>
    </w:p>
    <w:p w14:paraId="641A0E4C" w14:textId="77777777" w:rsidR="008F3434" w:rsidRPr="00F5041A" w:rsidRDefault="008F3434" w:rsidP="00F5041A">
      <w:pPr>
        <w:pStyle w:val="p2"/>
        <w:jc w:val="both"/>
        <w:divId w:val="462819573"/>
        <w:rPr>
          <w:rFonts w:ascii="Arial" w:hAnsi="Arial" w:cs="Arial"/>
          <w:lang w:val="sr-Latn-RS"/>
        </w:rPr>
      </w:pPr>
    </w:p>
    <w:p w14:paraId="260DE8C1" w14:textId="269B1EBE" w:rsidR="00E66A03" w:rsidRDefault="00E66A03" w:rsidP="00E66A03">
      <w:pPr>
        <w:jc w:val="both"/>
        <w:rPr>
          <w:rFonts w:ascii="Arial" w:hAnsi="Arial" w:cs="Arial"/>
          <w:sz w:val="24"/>
          <w:szCs w:val="24"/>
        </w:rPr>
      </w:pPr>
      <w:r w:rsidRPr="00E66A03">
        <w:rPr>
          <w:rFonts w:ascii="Arial" w:hAnsi="Arial" w:cs="Arial"/>
          <w:sz w:val="24"/>
          <w:szCs w:val="24"/>
        </w:rPr>
        <w:lastRenderedPageBreak/>
        <w:t xml:space="preserve">As the arranger and sponsor of individual mini bond issues, Banca Intesa will provide an alternative source of financing for SMEs that want to diversify their sources of capital and </w:t>
      </w:r>
      <w:r w:rsidR="00EB7836">
        <w:rPr>
          <w:rFonts w:ascii="Arial" w:hAnsi="Arial" w:cs="Arial"/>
          <w:sz w:val="24"/>
          <w:szCs w:val="24"/>
        </w:rPr>
        <w:t xml:space="preserve">access </w:t>
      </w:r>
      <w:r w:rsidRPr="00E66A03">
        <w:rPr>
          <w:rFonts w:ascii="Arial" w:hAnsi="Arial" w:cs="Arial"/>
          <w:sz w:val="24"/>
          <w:szCs w:val="24"/>
        </w:rPr>
        <w:t>funds for development and growth</w:t>
      </w:r>
      <w:r w:rsidR="009355A1">
        <w:rPr>
          <w:rFonts w:ascii="Arial" w:hAnsi="Arial" w:cs="Arial"/>
          <w:sz w:val="24"/>
          <w:szCs w:val="24"/>
        </w:rPr>
        <w:t xml:space="preserve"> through the capital market</w:t>
      </w:r>
      <w:r w:rsidRPr="00E66A03">
        <w:rPr>
          <w:rFonts w:ascii="Arial" w:hAnsi="Arial" w:cs="Arial"/>
          <w:sz w:val="24"/>
          <w:szCs w:val="24"/>
        </w:rPr>
        <w:t xml:space="preserve"> without relying solely on traditional forms of borrowing. This innovative method of financing further strengthens the bank's position as the market leader and represents an important step forward </w:t>
      </w:r>
      <w:r w:rsidR="00217862">
        <w:rPr>
          <w:rFonts w:ascii="Arial" w:hAnsi="Arial" w:cs="Arial"/>
          <w:sz w:val="24"/>
          <w:szCs w:val="24"/>
        </w:rPr>
        <w:t xml:space="preserve">in the </w:t>
      </w:r>
      <w:r w:rsidRPr="00E66A03">
        <w:rPr>
          <w:rFonts w:ascii="Arial" w:hAnsi="Arial" w:cs="Arial"/>
          <w:sz w:val="24"/>
          <w:szCs w:val="24"/>
        </w:rPr>
        <w:t>development and diversification of the country's financial ecosystem.</w:t>
      </w:r>
    </w:p>
    <w:p w14:paraId="3AB628B3" w14:textId="77777777" w:rsidR="00157E59" w:rsidRPr="00157E59" w:rsidRDefault="00157E59" w:rsidP="00157E59">
      <w:pPr>
        <w:rPr>
          <w:rFonts w:ascii="Arial" w:hAnsi="Arial" w:cs="Arial"/>
          <w:sz w:val="24"/>
          <w:szCs w:val="24"/>
        </w:rPr>
      </w:pPr>
    </w:p>
    <w:p w14:paraId="467993AB" w14:textId="77777777" w:rsidR="00157E59" w:rsidRPr="00157E59" w:rsidRDefault="00157E59" w:rsidP="00157E59">
      <w:pPr>
        <w:rPr>
          <w:rFonts w:ascii="Arial" w:hAnsi="Arial" w:cs="Arial"/>
          <w:sz w:val="24"/>
          <w:szCs w:val="24"/>
        </w:rPr>
      </w:pPr>
    </w:p>
    <w:p w14:paraId="72620BEF" w14:textId="77777777" w:rsidR="00157E59" w:rsidRPr="00157E59" w:rsidRDefault="00157E59" w:rsidP="00157E59">
      <w:pPr>
        <w:rPr>
          <w:rFonts w:ascii="Arial" w:hAnsi="Arial" w:cs="Arial"/>
          <w:sz w:val="24"/>
          <w:szCs w:val="24"/>
        </w:rPr>
      </w:pPr>
    </w:p>
    <w:p w14:paraId="1D855559" w14:textId="77777777" w:rsidR="00157E59" w:rsidRPr="00157E59" w:rsidRDefault="00157E59" w:rsidP="00157E59">
      <w:pPr>
        <w:rPr>
          <w:rFonts w:ascii="Arial" w:hAnsi="Arial" w:cs="Arial"/>
          <w:sz w:val="24"/>
          <w:szCs w:val="24"/>
        </w:rPr>
      </w:pPr>
    </w:p>
    <w:p w14:paraId="5CEB9064" w14:textId="77777777" w:rsidR="00157E59" w:rsidRPr="00157E59" w:rsidRDefault="00157E59" w:rsidP="00157E59">
      <w:pPr>
        <w:rPr>
          <w:rFonts w:ascii="Arial" w:hAnsi="Arial" w:cs="Arial"/>
          <w:sz w:val="24"/>
          <w:szCs w:val="24"/>
        </w:rPr>
      </w:pPr>
    </w:p>
    <w:p w14:paraId="6651991B" w14:textId="77777777" w:rsidR="00157E59" w:rsidRPr="00157E59" w:rsidRDefault="00157E59" w:rsidP="00157E59">
      <w:pPr>
        <w:rPr>
          <w:rFonts w:ascii="Arial" w:hAnsi="Arial" w:cs="Arial"/>
          <w:sz w:val="24"/>
          <w:szCs w:val="24"/>
        </w:rPr>
      </w:pPr>
    </w:p>
    <w:p w14:paraId="327A285C" w14:textId="77777777" w:rsidR="00157E59" w:rsidRPr="00157E59" w:rsidRDefault="00157E59" w:rsidP="00157E59">
      <w:pPr>
        <w:rPr>
          <w:rFonts w:ascii="Arial" w:hAnsi="Arial" w:cs="Arial"/>
          <w:sz w:val="24"/>
          <w:szCs w:val="24"/>
        </w:rPr>
      </w:pPr>
    </w:p>
    <w:p w14:paraId="0E56BE52" w14:textId="77777777" w:rsidR="00157E59" w:rsidRPr="00157E59" w:rsidRDefault="00157E59" w:rsidP="00157E59">
      <w:pPr>
        <w:rPr>
          <w:rFonts w:ascii="Arial" w:hAnsi="Arial" w:cs="Arial"/>
          <w:sz w:val="24"/>
          <w:szCs w:val="24"/>
        </w:rPr>
      </w:pPr>
    </w:p>
    <w:p w14:paraId="38E8E48E" w14:textId="77777777" w:rsidR="00157E59" w:rsidRPr="00157E59" w:rsidRDefault="00157E59" w:rsidP="00157E59">
      <w:pPr>
        <w:rPr>
          <w:rFonts w:ascii="Arial" w:hAnsi="Arial" w:cs="Arial"/>
          <w:sz w:val="24"/>
          <w:szCs w:val="24"/>
        </w:rPr>
      </w:pPr>
    </w:p>
    <w:p w14:paraId="40D4DC93" w14:textId="77777777" w:rsidR="00157E59" w:rsidRPr="00157E59" w:rsidRDefault="00157E59" w:rsidP="00157E59">
      <w:pPr>
        <w:rPr>
          <w:rFonts w:ascii="Arial" w:hAnsi="Arial" w:cs="Arial"/>
          <w:sz w:val="24"/>
          <w:szCs w:val="24"/>
        </w:rPr>
      </w:pPr>
    </w:p>
    <w:p w14:paraId="54DCFEE5" w14:textId="77777777" w:rsidR="00157E59" w:rsidRPr="00157E59" w:rsidRDefault="00157E59" w:rsidP="00157E59">
      <w:pPr>
        <w:rPr>
          <w:rFonts w:ascii="Arial" w:hAnsi="Arial" w:cs="Arial"/>
          <w:sz w:val="24"/>
          <w:szCs w:val="24"/>
        </w:rPr>
      </w:pPr>
    </w:p>
    <w:p w14:paraId="46DE2E9A" w14:textId="77777777" w:rsidR="00157E59" w:rsidRPr="00157E59" w:rsidRDefault="00157E59" w:rsidP="00157E59">
      <w:pPr>
        <w:rPr>
          <w:rFonts w:ascii="Arial" w:hAnsi="Arial" w:cs="Arial"/>
          <w:sz w:val="24"/>
          <w:szCs w:val="24"/>
        </w:rPr>
      </w:pPr>
    </w:p>
    <w:p w14:paraId="4DC7E56B" w14:textId="77777777" w:rsidR="00157E59" w:rsidRPr="00157E59" w:rsidRDefault="00157E59" w:rsidP="00157E59">
      <w:pPr>
        <w:rPr>
          <w:rFonts w:ascii="Arial" w:hAnsi="Arial" w:cs="Arial"/>
          <w:sz w:val="24"/>
          <w:szCs w:val="24"/>
        </w:rPr>
      </w:pPr>
    </w:p>
    <w:p w14:paraId="42357C42" w14:textId="77777777" w:rsidR="00157E59" w:rsidRPr="00157E59" w:rsidRDefault="00157E59" w:rsidP="00157E59">
      <w:pPr>
        <w:rPr>
          <w:rFonts w:ascii="Arial" w:hAnsi="Arial" w:cs="Arial"/>
          <w:sz w:val="24"/>
          <w:szCs w:val="24"/>
        </w:rPr>
      </w:pPr>
    </w:p>
    <w:p w14:paraId="50CA744B" w14:textId="77777777" w:rsidR="00157E59" w:rsidRPr="00157E59" w:rsidRDefault="00157E59" w:rsidP="00157E59">
      <w:pPr>
        <w:rPr>
          <w:rFonts w:ascii="Arial" w:hAnsi="Arial" w:cs="Arial"/>
          <w:sz w:val="24"/>
          <w:szCs w:val="24"/>
        </w:rPr>
      </w:pPr>
    </w:p>
    <w:p w14:paraId="55FDA5E4" w14:textId="77777777" w:rsidR="00157E59" w:rsidRDefault="00157E59" w:rsidP="00157E59">
      <w:pPr>
        <w:pStyle w:val="Default"/>
        <w:jc w:val="both"/>
        <w:rPr>
          <w:rFonts w:ascii="Arial" w:hAnsi="Arial" w:cs="Arial"/>
          <w:iCs/>
          <w:sz w:val="16"/>
          <w:szCs w:val="16"/>
        </w:rPr>
      </w:pPr>
    </w:p>
    <w:p w14:paraId="58688BAE" w14:textId="77777777" w:rsidR="00157E59" w:rsidRDefault="00157E59" w:rsidP="00157E59">
      <w:pPr>
        <w:pStyle w:val="Default"/>
        <w:jc w:val="both"/>
        <w:rPr>
          <w:rFonts w:ascii="Arial" w:hAnsi="Arial" w:cs="Arial"/>
          <w:iCs/>
          <w:sz w:val="16"/>
          <w:szCs w:val="16"/>
        </w:rPr>
      </w:pPr>
    </w:p>
    <w:p w14:paraId="0D8DBAF7" w14:textId="77777777" w:rsidR="00157E59" w:rsidRDefault="00157E59" w:rsidP="00157E59">
      <w:pPr>
        <w:pStyle w:val="Default"/>
        <w:jc w:val="both"/>
        <w:rPr>
          <w:rFonts w:ascii="Arial" w:hAnsi="Arial" w:cs="Arial"/>
          <w:iCs/>
          <w:sz w:val="16"/>
          <w:szCs w:val="16"/>
        </w:rPr>
      </w:pPr>
    </w:p>
    <w:p w14:paraId="6CA4A85E" w14:textId="77777777" w:rsidR="00157E59" w:rsidRDefault="00157E59" w:rsidP="00157E59">
      <w:pPr>
        <w:pStyle w:val="Default"/>
        <w:jc w:val="both"/>
        <w:rPr>
          <w:rFonts w:ascii="Arial" w:hAnsi="Arial" w:cs="Arial"/>
          <w:iCs/>
          <w:sz w:val="16"/>
          <w:szCs w:val="16"/>
        </w:rPr>
      </w:pPr>
    </w:p>
    <w:p w14:paraId="13A8D623" w14:textId="77777777" w:rsidR="00157E59" w:rsidRDefault="00157E59" w:rsidP="00157E59">
      <w:pPr>
        <w:pStyle w:val="Default"/>
        <w:jc w:val="both"/>
        <w:rPr>
          <w:rFonts w:ascii="Arial" w:hAnsi="Arial" w:cs="Arial"/>
          <w:iCs/>
          <w:sz w:val="16"/>
          <w:szCs w:val="16"/>
        </w:rPr>
      </w:pPr>
    </w:p>
    <w:p w14:paraId="7B649CF2" w14:textId="77777777" w:rsidR="00157E59" w:rsidRDefault="00157E59" w:rsidP="00157E59">
      <w:pPr>
        <w:pStyle w:val="Default"/>
        <w:jc w:val="both"/>
        <w:rPr>
          <w:rFonts w:ascii="Arial" w:hAnsi="Arial" w:cs="Arial"/>
          <w:iCs/>
          <w:sz w:val="16"/>
          <w:szCs w:val="16"/>
        </w:rPr>
      </w:pPr>
    </w:p>
    <w:p w14:paraId="3768BBB0" w14:textId="1E0F9EC5" w:rsidR="00157E59" w:rsidRPr="00F92627" w:rsidRDefault="00157E59" w:rsidP="00157E59">
      <w:pPr>
        <w:widowControl w:val="0"/>
        <w:pBdr>
          <w:top w:val="single" w:sz="4" w:space="1" w:color="auto"/>
        </w:pBdr>
        <w:autoSpaceDE w:val="0"/>
        <w:autoSpaceDN w:val="0"/>
        <w:jc w:val="both"/>
        <w:rPr>
          <w:rFonts w:ascii="Arial" w:eastAsia="Arial MT" w:hAnsi="Arial" w:cs="Arial"/>
          <w:i/>
          <w:iCs/>
          <w:color w:val="000000"/>
          <w:sz w:val="16"/>
          <w:szCs w:val="16"/>
        </w:rPr>
      </w:pPr>
      <w:r w:rsidRPr="00AA3ADB">
        <w:rPr>
          <w:rFonts w:ascii="Arial" w:eastAsia="Arial MT" w:hAnsi="Arial" w:cs="Arial"/>
          <w:b/>
          <w:i/>
          <w:iCs/>
          <w:color w:val="000000"/>
          <w:sz w:val="16"/>
          <w:szCs w:val="16"/>
        </w:rPr>
        <w:t>Banca Intesa Beograd</w:t>
      </w:r>
      <w:r w:rsidRPr="00AA3ADB">
        <w:rPr>
          <w:rFonts w:ascii="Arial" w:eastAsia="Arial MT" w:hAnsi="Arial" w:cs="Arial"/>
          <w:i/>
          <w:iCs/>
          <w:color w:val="000000"/>
          <w:sz w:val="16"/>
          <w:szCs w:val="16"/>
        </w:rPr>
        <w:t xml:space="preserve">, a member of international banking group Intesa Sanpaolo, has been at the forefront of the Serbian market for </w:t>
      </w:r>
      <w:r>
        <w:rPr>
          <w:rFonts w:ascii="Arial" w:eastAsia="Arial MT" w:hAnsi="Arial" w:cs="Arial"/>
          <w:i/>
          <w:iCs/>
          <w:color w:val="000000"/>
          <w:sz w:val="16"/>
          <w:szCs w:val="16"/>
        </w:rPr>
        <w:t xml:space="preserve">17 </w:t>
      </w:r>
      <w:r w:rsidRPr="00AA3ADB">
        <w:rPr>
          <w:rFonts w:ascii="Arial" w:eastAsia="Arial MT" w:hAnsi="Arial" w:cs="Arial"/>
          <w:i/>
          <w:iCs/>
          <w:color w:val="000000"/>
          <w:sz w:val="16"/>
          <w:szCs w:val="16"/>
        </w:rPr>
        <w:t>years. Thanks to a unique combination of physical and digital presence, a comprehensive offer of modern financial solutions, superior customer experience and top-quality service, the bank boasts 1.4 million clients in the corporate and retail segments. Banca Intesa's business success is evidenced by its customer base as well as by numerous international awards for best bank in Serbia from renowned finance magazines The Banker, Euromoney and Global Finance. Acknowledging its role in supporting green transition and promoting inclusive growth, Banca Intesa integrates ESG principles into its business processes, policies and products, contributing to solving social and environmental challenges, as well as strengthening the sustainability and resilience of its own business model.</w:t>
      </w:r>
    </w:p>
    <w:p w14:paraId="3DFF2F4A" w14:textId="26021A6A" w:rsidR="00FE3CA1" w:rsidRDefault="00FE3CA1" w:rsidP="00FE3CA1">
      <w:pPr>
        <w:pStyle w:val="paragraph"/>
        <w:spacing w:before="0" w:beforeAutospacing="0" w:after="0" w:afterAutospacing="0"/>
        <w:jc w:val="both"/>
        <w:textAlignment w:val="baseline"/>
        <w:rPr>
          <w:rFonts w:ascii="Arial" w:eastAsia="Arial MT" w:hAnsi="Arial" w:cs="Arial"/>
          <w:i/>
          <w:iCs/>
          <w:color w:val="000000"/>
          <w:sz w:val="16"/>
          <w:szCs w:val="16"/>
          <w:lang w:val="sr-Latn-RS"/>
        </w:rPr>
      </w:pPr>
      <w:r w:rsidRPr="00FE3CA1">
        <w:rPr>
          <w:rFonts w:ascii="Arial" w:eastAsia="Arial MT" w:hAnsi="Arial" w:cs="Arial"/>
          <w:b/>
          <w:bCs/>
          <w:i/>
          <w:iCs/>
          <w:color w:val="000000"/>
          <w:sz w:val="16"/>
          <w:szCs w:val="16"/>
          <w:lang w:val="sr-Latn-RS"/>
        </w:rPr>
        <w:t>Intesa Sanpaolo</w:t>
      </w:r>
      <w:r>
        <w:rPr>
          <w:rFonts w:ascii="Arial" w:eastAsia="Arial MT" w:hAnsi="Arial" w:cs="Arial"/>
          <w:i/>
          <w:iCs/>
          <w:color w:val="000000"/>
          <w:sz w:val="16"/>
          <w:szCs w:val="16"/>
          <w:lang w:val="sr-Latn-RS"/>
        </w:rPr>
        <w:t xml:space="preserve"> </w:t>
      </w:r>
      <w:r w:rsidRPr="00FE3CA1">
        <w:rPr>
          <w:rFonts w:ascii="Arial" w:eastAsia="Arial MT" w:hAnsi="Arial" w:cs="Arial"/>
          <w:i/>
          <w:iCs/>
          <w:color w:val="000000"/>
          <w:sz w:val="16"/>
          <w:szCs w:val="16"/>
          <w:lang w:val="sr-Latn-RS"/>
        </w:rPr>
        <w:t>with €417 billion in loans and €1.4 trillion in customer financial assets at the end of March 2025, is the largest banking group in Italy, with a significant international presence. It is a European leader in wealth management, with a strong focus on digital and fintech. The Group will provide €115 billion of Impact lending by 2025 to support communities and the green transition, together with a €1.5 billion program (2023-2027) to help people in need. The Bank's network of museums, the Gallerie d'Italia, hosts its owned artistic heritage and cultural projects of recognized value.   </w:t>
      </w:r>
    </w:p>
    <w:p w14:paraId="4C253814" w14:textId="77777777" w:rsidR="00A92758" w:rsidRPr="00FE3CA1" w:rsidRDefault="00A92758" w:rsidP="00FE3CA1">
      <w:pPr>
        <w:pStyle w:val="paragraph"/>
        <w:spacing w:before="0" w:beforeAutospacing="0" w:after="0" w:afterAutospacing="0"/>
        <w:jc w:val="both"/>
        <w:textAlignment w:val="baseline"/>
        <w:rPr>
          <w:rFonts w:ascii="Arial" w:eastAsia="Arial MT" w:hAnsi="Arial" w:cs="Arial"/>
          <w:i/>
          <w:iCs/>
          <w:color w:val="000000"/>
          <w:sz w:val="16"/>
          <w:szCs w:val="16"/>
          <w:lang w:val="sr-Latn-RS"/>
        </w:rPr>
      </w:pPr>
    </w:p>
    <w:p w14:paraId="01C60F57" w14:textId="77777777" w:rsidR="00FE3CA1" w:rsidRPr="00FE3CA1" w:rsidRDefault="00FE3CA1" w:rsidP="00FE3CA1">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News: group.intesasanpaolo.com/en/newsroom </w:t>
      </w:r>
    </w:p>
    <w:p w14:paraId="26472DD6" w14:textId="77777777" w:rsidR="00FE3CA1" w:rsidRPr="00FE3CA1" w:rsidRDefault="00FE3CA1" w:rsidP="00FE3CA1">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X: @intesasanpaolo  </w:t>
      </w:r>
    </w:p>
    <w:p w14:paraId="13B62B30" w14:textId="77777777" w:rsidR="00FE3CA1" w:rsidRPr="00FE3CA1" w:rsidRDefault="00FE3CA1" w:rsidP="00FE3CA1">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LinkedIn: linkedin.com/company/intesa-sanpaolo </w:t>
      </w:r>
    </w:p>
    <w:p w14:paraId="30D99F33" w14:textId="77777777" w:rsidR="00FE3CA1" w:rsidRPr="00FE3CA1" w:rsidRDefault="00FE3CA1" w:rsidP="00157E59">
      <w:pPr>
        <w:pStyle w:val="Default"/>
        <w:jc w:val="both"/>
        <w:rPr>
          <w:rFonts w:ascii="Arial" w:eastAsia="Arial MT" w:hAnsi="Arial" w:cs="Arial"/>
          <w:i/>
          <w:iCs/>
          <w:sz w:val="16"/>
          <w:szCs w:val="16"/>
        </w:rPr>
      </w:pPr>
    </w:p>
    <w:sectPr w:rsidR="00FE3CA1" w:rsidRPr="00FE3CA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4002E2" w14:textId="77777777" w:rsidR="00AC69C0" w:rsidRDefault="00AC69C0" w:rsidP="00E66A03">
      <w:pPr>
        <w:spacing w:after="0" w:line="240" w:lineRule="auto"/>
      </w:pPr>
      <w:r>
        <w:separator/>
      </w:r>
    </w:p>
  </w:endnote>
  <w:endnote w:type="continuationSeparator" w:id="0">
    <w:p w14:paraId="09ED2BD1" w14:textId="77777777" w:rsidR="00AC69C0" w:rsidRDefault="00AC69C0" w:rsidP="00E66A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charset w:val="00"/>
    <w:family w:val="swiss"/>
    <w:pitch w:val="variable"/>
    <w:sig w:usb0="00000003" w:usb1="00000000" w:usb2="00000000" w:usb3="00000000" w:csb0="00000001" w:csb1="00000000"/>
  </w:font>
  <w:font w:name=".SF UI">
    <w:altName w:val="Cambria"/>
    <w:charset w:val="00"/>
    <w:family w:val="roman"/>
    <w:pitch w:val="default"/>
  </w:font>
  <w:font w:name=".SFUI-Regular">
    <w:altName w:val="Cambria"/>
    <w:charset w:val="00"/>
    <w:family w:val="roman"/>
    <w:pitch w:val="default"/>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02AD1" w14:textId="77777777" w:rsidR="00AC69C0" w:rsidRDefault="00AC69C0" w:rsidP="00E66A03">
      <w:pPr>
        <w:spacing w:after="0" w:line="240" w:lineRule="auto"/>
      </w:pPr>
      <w:r>
        <w:separator/>
      </w:r>
    </w:p>
  </w:footnote>
  <w:footnote w:type="continuationSeparator" w:id="0">
    <w:p w14:paraId="56905E1B" w14:textId="77777777" w:rsidR="00AC69C0" w:rsidRDefault="00AC69C0" w:rsidP="00E66A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A03"/>
    <w:rsid w:val="00001236"/>
    <w:rsid w:val="00006C1C"/>
    <w:rsid w:val="00030516"/>
    <w:rsid w:val="00047C5E"/>
    <w:rsid w:val="00067A2D"/>
    <w:rsid w:val="001011F7"/>
    <w:rsid w:val="00157E59"/>
    <w:rsid w:val="00191166"/>
    <w:rsid w:val="001B35D9"/>
    <w:rsid w:val="00217862"/>
    <w:rsid w:val="002239C0"/>
    <w:rsid w:val="0023191E"/>
    <w:rsid w:val="0023298F"/>
    <w:rsid w:val="002A21EF"/>
    <w:rsid w:val="002D241A"/>
    <w:rsid w:val="002E1C40"/>
    <w:rsid w:val="002E6DAF"/>
    <w:rsid w:val="002F1CC3"/>
    <w:rsid w:val="003526DA"/>
    <w:rsid w:val="00371101"/>
    <w:rsid w:val="0038417D"/>
    <w:rsid w:val="003D1F42"/>
    <w:rsid w:val="003E5B99"/>
    <w:rsid w:val="003F077D"/>
    <w:rsid w:val="003F46D1"/>
    <w:rsid w:val="0054240D"/>
    <w:rsid w:val="005D6C00"/>
    <w:rsid w:val="00601FD5"/>
    <w:rsid w:val="006E0BED"/>
    <w:rsid w:val="006E4DFF"/>
    <w:rsid w:val="006F3CF6"/>
    <w:rsid w:val="00707C6B"/>
    <w:rsid w:val="00771AF2"/>
    <w:rsid w:val="00777342"/>
    <w:rsid w:val="007910AA"/>
    <w:rsid w:val="007B1A47"/>
    <w:rsid w:val="00824B9E"/>
    <w:rsid w:val="00842E1E"/>
    <w:rsid w:val="00892BC3"/>
    <w:rsid w:val="008F3434"/>
    <w:rsid w:val="009355A1"/>
    <w:rsid w:val="009D0399"/>
    <w:rsid w:val="00A92758"/>
    <w:rsid w:val="00AC69C0"/>
    <w:rsid w:val="00AC6A9A"/>
    <w:rsid w:val="00B925D6"/>
    <w:rsid w:val="00BB59B7"/>
    <w:rsid w:val="00CF18D6"/>
    <w:rsid w:val="00D76D9A"/>
    <w:rsid w:val="00DD1625"/>
    <w:rsid w:val="00DE2528"/>
    <w:rsid w:val="00DF56F1"/>
    <w:rsid w:val="00E66A03"/>
    <w:rsid w:val="00EB7836"/>
    <w:rsid w:val="00F5041A"/>
    <w:rsid w:val="00FA6AC3"/>
    <w:rsid w:val="00FE3CA1"/>
    <w:rsid w:val="00FF1E47"/>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E22AB"/>
  <w15:chartTrackingRefBased/>
  <w15:docId w15:val="{C46C00B6-1413-4757-B325-26AB196D6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6A0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66A03"/>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66A0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E66A03"/>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66A03"/>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66A0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6A0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6A0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6A0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6A03"/>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66A03"/>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66A03"/>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66A03"/>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E66A03"/>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E66A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6A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6A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6A03"/>
    <w:rPr>
      <w:rFonts w:eastAsiaTheme="majorEastAsia" w:cstheme="majorBidi"/>
      <w:color w:val="272727" w:themeColor="text1" w:themeTint="D8"/>
    </w:rPr>
  </w:style>
  <w:style w:type="paragraph" w:styleId="Title">
    <w:name w:val="Title"/>
    <w:basedOn w:val="Normal"/>
    <w:next w:val="Normal"/>
    <w:link w:val="TitleChar"/>
    <w:uiPriority w:val="10"/>
    <w:qFormat/>
    <w:rsid w:val="00E66A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6A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6A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66A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6A03"/>
    <w:pPr>
      <w:spacing w:before="160"/>
      <w:jc w:val="center"/>
    </w:pPr>
    <w:rPr>
      <w:i/>
      <w:iCs/>
      <w:color w:val="404040" w:themeColor="text1" w:themeTint="BF"/>
    </w:rPr>
  </w:style>
  <w:style w:type="character" w:customStyle="1" w:styleId="QuoteChar">
    <w:name w:val="Quote Char"/>
    <w:basedOn w:val="DefaultParagraphFont"/>
    <w:link w:val="Quote"/>
    <w:uiPriority w:val="29"/>
    <w:rsid w:val="00E66A03"/>
    <w:rPr>
      <w:i/>
      <w:iCs/>
      <w:color w:val="404040" w:themeColor="text1" w:themeTint="BF"/>
    </w:rPr>
  </w:style>
  <w:style w:type="paragraph" w:styleId="ListParagraph">
    <w:name w:val="List Paragraph"/>
    <w:basedOn w:val="Normal"/>
    <w:uiPriority w:val="34"/>
    <w:qFormat/>
    <w:rsid w:val="00E66A03"/>
    <w:pPr>
      <w:ind w:left="720"/>
      <w:contextualSpacing/>
    </w:pPr>
  </w:style>
  <w:style w:type="character" w:styleId="IntenseEmphasis">
    <w:name w:val="Intense Emphasis"/>
    <w:basedOn w:val="DefaultParagraphFont"/>
    <w:uiPriority w:val="21"/>
    <w:qFormat/>
    <w:rsid w:val="00E66A03"/>
    <w:rPr>
      <w:i/>
      <w:iCs/>
      <w:color w:val="2E74B5" w:themeColor="accent1" w:themeShade="BF"/>
    </w:rPr>
  </w:style>
  <w:style w:type="paragraph" w:styleId="IntenseQuote">
    <w:name w:val="Intense Quote"/>
    <w:basedOn w:val="Normal"/>
    <w:next w:val="Normal"/>
    <w:link w:val="IntenseQuoteChar"/>
    <w:uiPriority w:val="30"/>
    <w:qFormat/>
    <w:rsid w:val="00E66A0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66A03"/>
    <w:rPr>
      <w:i/>
      <w:iCs/>
      <w:color w:val="2E74B5" w:themeColor="accent1" w:themeShade="BF"/>
    </w:rPr>
  </w:style>
  <w:style w:type="character" w:styleId="IntenseReference">
    <w:name w:val="Intense Reference"/>
    <w:basedOn w:val="DefaultParagraphFont"/>
    <w:uiPriority w:val="32"/>
    <w:qFormat/>
    <w:rsid w:val="00E66A03"/>
    <w:rPr>
      <w:b/>
      <w:bCs/>
      <w:smallCaps/>
      <w:color w:val="2E74B5" w:themeColor="accent1" w:themeShade="BF"/>
      <w:spacing w:val="5"/>
    </w:rPr>
  </w:style>
  <w:style w:type="paragraph" w:styleId="Header">
    <w:name w:val="header"/>
    <w:basedOn w:val="Normal"/>
    <w:link w:val="HeaderChar"/>
    <w:uiPriority w:val="99"/>
    <w:unhideWhenUsed/>
    <w:rsid w:val="00E66A03"/>
    <w:pPr>
      <w:tabs>
        <w:tab w:val="center" w:pos="4536"/>
        <w:tab w:val="right" w:pos="9072"/>
      </w:tabs>
      <w:spacing w:after="0" w:line="240" w:lineRule="auto"/>
    </w:pPr>
  </w:style>
  <w:style w:type="character" w:customStyle="1" w:styleId="HeaderChar">
    <w:name w:val="Header Char"/>
    <w:basedOn w:val="DefaultParagraphFont"/>
    <w:link w:val="Header"/>
    <w:uiPriority w:val="99"/>
    <w:rsid w:val="00E66A03"/>
  </w:style>
  <w:style w:type="paragraph" w:styleId="Footer">
    <w:name w:val="footer"/>
    <w:basedOn w:val="Normal"/>
    <w:link w:val="FooterChar"/>
    <w:uiPriority w:val="99"/>
    <w:unhideWhenUsed/>
    <w:rsid w:val="00E66A03"/>
    <w:pPr>
      <w:tabs>
        <w:tab w:val="center" w:pos="4536"/>
        <w:tab w:val="right" w:pos="9072"/>
      </w:tabs>
      <w:spacing w:after="0" w:line="240" w:lineRule="auto"/>
    </w:pPr>
  </w:style>
  <w:style w:type="character" w:customStyle="1" w:styleId="FooterChar">
    <w:name w:val="Footer Char"/>
    <w:basedOn w:val="DefaultParagraphFont"/>
    <w:link w:val="Footer"/>
    <w:uiPriority w:val="99"/>
    <w:rsid w:val="00E66A03"/>
  </w:style>
  <w:style w:type="paragraph" w:styleId="BodyText">
    <w:name w:val="Body Text"/>
    <w:basedOn w:val="Normal"/>
    <w:link w:val="BodyTextChar"/>
    <w:uiPriority w:val="1"/>
    <w:qFormat/>
    <w:rsid w:val="00E66A03"/>
    <w:pPr>
      <w:widowControl w:val="0"/>
      <w:autoSpaceDE w:val="0"/>
      <w:autoSpaceDN w:val="0"/>
      <w:spacing w:after="0" w:line="240" w:lineRule="auto"/>
    </w:pPr>
    <w:rPr>
      <w:rFonts w:ascii="Arial MT" w:eastAsia="Arial MT" w:hAnsi="Arial MT" w:cs="Arial MT"/>
      <w:lang w:val="bs"/>
    </w:rPr>
  </w:style>
  <w:style w:type="character" w:customStyle="1" w:styleId="BodyTextChar">
    <w:name w:val="Body Text Char"/>
    <w:basedOn w:val="DefaultParagraphFont"/>
    <w:link w:val="BodyText"/>
    <w:uiPriority w:val="1"/>
    <w:rsid w:val="00E66A03"/>
    <w:rPr>
      <w:rFonts w:ascii="Arial MT" w:eastAsia="Arial MT" w:hAnsi="Arial MT" w:cs="Arial MT"/>
      <w:lang w:val="bs"/>
    </w:rPr>
  </w:style>
  <w:style w:type="paragraph" w:customStyle="1" w:styleId="Default">
    <w:name w:val="Default"/>
    <w:rsid w:val="00157E5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ragraph">
    <w:name w:val="paragraph"/>
    <w:basedOn w:val="Normal"/>
    <w:rsid w:val="00FE3CA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normaltextrun">
    <w:name w:val="normaltextrun"/>
    <w:basedOn w:val="DefaultParagraphFont"/>
    <w:rsid w:val="00FE3CA1"/>
  </w:style>
  <w:style w:type="character" w:customStyle="1" w:styleId="eop">
    <w:name w:val="eop"/>
    <w:basedOn w:val="DefaultParagraphFont"/>
    <w:rsid w:val="00FE3CA1"/>
  </w:style>
  <w:style w:type="paragraph" w:customStyle="1" w:styleId="p1">
    <w:name w:val="p1"/>
    <w:basedOn w:val="Normal"/>
    <w:rsid w:val="00824B9E"/>
    <w:pPr>
      <w:spacing w:after="0" w:line="240" w:lineRule="auto"/>
    </w:pPr>
    <w:rPr>
      <w:rFonts w:ascii=".SF UI" w:eastAsiaTheme="minorEastAsia" w:hAnsi=".SF UI" w:cs="Times New Roman"/>
      <w:sz w:val="24"/>
      <w:szCs w:val="24"/>
      <w:lang/>
    </w:rPr>
  </w:style>
  <w:style w:type="paragraph" w:customStyle="1" w:styleId="p2">
    <w:name w:val="p2"/>
    <w:basedOn w:val="Normal"/>
    <w:rsid w:val="00824B9E"/>
    <w:pPr>
      <w:spacing w:after="0" w:line="240" w:lineRule="auto"/>
    </w:pPr>
    <w:rPr>
      <w:rFonts w:ascii=".SF UI" w:eastAsiaTheme="minorEastAsia" w:hAnsi=".SF UI" w:cs="Times New Roman"/>
      <w:sz w:val="24"/>
      <w:szCs w:val="24"/>
      <w:lang/>
    </w:rPr>
  </w:style>
  <w:style w:type="character" w:customStyle="1" w:styleId="s1">
    <w:name w:val="s1"/>
    <w:basedOn w:val="DefaultParagraphFont"/>
    <w:rsid w:val="00824B9E"/>
    <w:rPr>
      <w:rFonts w:ascii=".SFUI-Regular" w:hAnsi=".SFUI-Regular" w:hint="default"/>
      <w:b w:val="0"/>
      <w:bCs w:val="0"/>
      <w:i w:val="0"/>
      <w:iCs w:val="0"/>
      <w:sz w:val="24"/>
      <w:szCs w:val="24"/>
    </w:rPr>
  </w:style>
  <w:style w:type="paragraph" w:styleId="Revision">
    <w:name w:val="Revision"/>
    <w:hidden/>
    <w:uiPriority w:val="99"/>
    <w:semiHidden/>
    <w:rsid w:val="008F343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962086">
      <w:bodyDiv w:val="1"/>
      <w:marLeft w:val="0"/>
      <w:marRight w:val="0"/>
      <w:marTop w:val="0"/>
      <w:marBottom w:val="0"/>
      <w:divBdr>
        <w:top w:val="none" w:sz="0" w:space="0" w:color="auto"/>
        <w:left w:val="none" w:sz="0" w:space="0" w:color="auto"/>
        <w:bottom w:val="none" w:sz="0" w:space="0" w:color="auto"/>
        <w:right w:val="none" w:sz="0" w:space="0" w:color="auto"/>
      </w:divBdr>
    </w:div>
    <w:div w:id="462819573">
      <w:bodyDiv w:val="1"/>
      <w:marLeft w:val="0"/>
      <w:marRight w:val="0"/>
      <w:marTop w:val="0"/>
      <w:marBottom w:val="0"/>
      <w:divBdr>
        <w:top w:val="none" w:sz="0" w:space="0" w:color="auto"/>
        <w:left w:val="none" w:sz="0" w:space="0" w:color="auto"/>
        <w:bottom w:val="none" w:sz="0" w:space="0" w:color="auto"/>
        <w:right w:val="none" w:sz="0" w:space="0" w:color="auto"/>
      </w:divBdr>
    </w:div>
    <w:div w:id="1670014006">
      <w:bodyDiv w:val="1"/>
      <w:marLeft w:val="0"/>
      <w:marRight w:val="0"/>
      <w:marTop w:val="0"/>
      <w:marBottom w:val="0"/>
      <w:divBdr>
        <w:top w:val="none" w:sz="0" w:space="0" w:color="auto"/>
        <w:left w:val="none" w:sz="0" w:space="0" w:color="auto"/>
        <w:bottom w:val="none" w:sz="0" w:space="0" w:color="auto"/>
        <w:right w:val="none" w:sz="0" w:space="0" w:color="auto"/>
      </w:divBdr>
      <w:divsChild>
        <w:div w:id="1186946148">
          <w:marLeft w:val="0"/>
          <w:marRight w:val="0"/>
          <w:marTop w:val="0"/>
          <w:marBottom w:val="0"/>
          <w:divBdr>
            <w:top w:val="none" w:sz="0" w:space="0" w:color="auto"/>
            <w:left w:val="none" w:sz="0" w:space="0" w:color="auto"/>
            <w:bottom w:val="none" w:sz="0" w:space="0" w:color="auto"/>
            <w:right w:val="none" w:sz="0" w:space="0" w:color="auto"/>
          </w:divBdr>
        </w:div>
        <w:div w:id="270862036">
          <w:marLeft w:val="0"/>
          <w:marRight w:val="0"/>
          <w:marTop w:val="0"/>
          <w:marBottom w:val="0"/>
          <w:divBdr>
            <w:top w:val="none" w:sz="0" w:space="0" w:color="auto"/>
            <w:left w:val="none" w:sz="0" w:space="0" w:color="auto"/>
            <w:bottom w:val="none" w:sz="0" w:space="0" w:color="auto"/>
            <w:right w:val="none" w:sz="0" w:space="0" w:color="auto"/>
          </w:divBdr>
        </w:div>
        <w:div w:id="2110075941">
          <w:marLeft w:val="0"/>
          <w:marRight w:val="0"/>
          <w:marTop w:val="0"/>
          <w:marBottom w:val="0"/>
          <w:divBdr>
            <w:top w:val="none" w:sz="0" w:space="0" w:color="auto"/>
            <w:left w:val="none" w:sz="0" w:space="0" w:color="auto"/>
            <w:bottom w:val="none" w:sz="0" w:space="0" w:color="auto"/>
            <w:right w:val="none" w:sz="0" w:space="0" w:color="auto"/>
          </w:divBdr>
        </w:div>
        <w:div w:id="2035182235">
          <w:marLeft w:val="0"/>
          <w:marRight w:val="0"/>
          <w:marTop w:val="0"/>
          <w:marBottom w:val="0"/>
          <w:divBdr>
            <w:top w:val="none" w:sz="0" w:space="0" w:color="auto"/>
            <w:left w:val="none" w:sz="0" w:space="0" w:color="auto"/>
            <w:bottom w:val="none" w:sz="0" w:space="0" w:color="auto"/>
            <w:right w:val="none" w:sz="0" w:space="0" w:color="auto"/>
          </w:divBdr>
        </w:div>
        <w:div w:id="18470886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Props1.xml><?xml version="1.0" encoding="utf-8"?>
<ds:datastoreItem xmlns:ds="http://schemas.openxmlformats.org/officeDocument/2006/customXml" ds:itemID="{A3633025-7B1A-4E47-B513-85DC7E2B6C73}">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712</Words>
  <Characters>4059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Banca Intesa ad Beograd</Company>
  <LinksUpToDate>false</LinksUpToDate>
  <CharactersWithSpaces>4762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Krsmanovic</dc:creator>
  <cp:keywords/>
  <dc:description/>
  <cp:lastModifiedBy>Jelena Krsmanovic</cp:lastModifiedBy>
  <cp:revision>5</cp:revision>
  <dcterms:created xsi:type="dcterms:W3CDTF">2025-05-08T14:46:00Z</dcterms:created>
  <dcterms:modified xsi:type="dcterms:W3CDTF">2025-05-09T07:47:00Z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fdf0e93e-e42e-44aa-bb9e-8911c35c2b8e</vt:lpwstr>
  </property>
  <property fmtid="{D5CDD505-2E9C-101B-9397-08002B2CF9AE}" pid="3" name="bjClsUserRVM">
    <vt:lpwstr>[]</vt:lpwstr>
  </property>
  <property fmtid="{D5CDD505-2E9C-101B-9397-08002B2CF9AE}" pid="4" name="bjSaver">
    <vt:lpwstr>Yswk2Z+P4WeVAdRVoAX0wKwsArwsDzpN</vt:lpwstr>
  </property>
  <property fmtid="{D5CDD505-2E9C-101B-9397-08002B2CF9AE}" pid="5"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6" name="bjDocumentLabelXML-0">
    <vt:lpwstr>ames.com/2008/01/sie/internal/label"&gt;&lt;element uid="923c84e0-b190-45b3-b376-51567574750c" value="" /&gt;&lt;/sisl&gt;</vt:lpwstr>
  </property>
  <property fmtid="{D5CDD505-2E9C-101B-9397-08002B2CF9AE}" pid="7" name="bjDocumentSecurityLabel">
    <vt:lpwstr>Klasifikacija: Javno/Public</vt:lpwstr>
  </property>
  <property fmtid="{D5CDD505-2E9C-101B-9397-08002B2CF9AE}" pid="8" name="MSIP_Label_5f5fe31f-9de1-4167-a753-111c0df8115f_Enabled">
    <vt:lpwstr>true</vt:lpwstr>
  </property>
  <property fmtid="{D5CDD505-2E9C-101B-9397-08002B2CF9AE}" pid="9" name="MSIP_Label_5f5fe31f-9de1-4167-a753-111c0df8115f_SetDate">
    <vt:lpwstr>2025-05-08T11:47:48Z</vt:lpwstr>
  </property>
  <property fmtid="{D5CDD505-2E9C-101B-9397-08002B2CF9AE}" pid="10" name="MSIP_Label_5f5fe31f-9de1-4167-a753-111c0df8115f_Method">
    <vt:lpwstr>Standard</vt:lpwstr>
  </property>
  <property fmtid="{D5CDD505-2E9C-101B-9397-08002B2CF9AE}" pid="11" name="MSIP_Label_5f5fe31f-9de1-4167-a753-111c0df8115f_Name">
    <vt:lpwstr>5f5fe31f-9de1-4167-a753-111c0df8115f</vt:lpwstr>
  </property>
  <property fmtid="{D5CDD505-2E9C-101B-9397-08002B2CF9AE}" pid="12" name="MSIP_Label_5f5fe31f-9de1-4167-a753-111c0df8115f_SiteId">
    <vt:lpwstr>cc4baf00-15c9-48dd-9f59-88c98bde2be7</vt:lpwstr>
  </property>
  <property fmtid="{D5CDD505-2E9C-101B-9397-08002B2CF9AE}" pid="13" name="MSIP_Label_5f5fe31f-9de1-4167-a753-111c0df8115f_ActionId">
    <vt:lpwstr>e6ae7b60-6bd5-439e-ae89-8d10052fe225</vt:lpwstr>
  </property>
  <property fmtid="{D5CDD505-2E9C-101B-9397-08002B2CF9AE}" pid="14" name="MSIP_Label_5f5fe31f-9de1-4167-a753-111c0df8115f_ContentBits">
    <vt:lpwstr>0</vt:lpwstr>
  </property>
</Properties>
</file>