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9A75" w14:textId="77777777" w:rsidR="00045C76" w:rsidRPr="00BC6E7D" w:rsidRDefault="00CC7F2F" w:rsidP="00045C76">
      <w:pPr>
        <w:pStyle w:val="BodyText"/>
        <w:spacing w:before="94"/>
        <w:ind w:left="116"/>
        <w:jc w:val="both"/>
        <w:rPr>
          <w:rFonts w:ascii="Arial" w:hAnsi="Arial" w:cs="Arial"/>
          <w:sz w:val="24"/>
          <w:szCs w:val="24"/>
          <w:lang w:val="en-GB"/>
        </w:rPr>
      </w:pPr>
      <w:r w:rsidRPr="00BC6E7D">
        <w:rPr>
          <w:rFonts w:ascii="Arial" w:hAnsi="Arial" w:cs="Arial"/>
          <w:sz w:val="24"/>
          <w:szCs w:val="24"/>
          <w:lang w:val="en-GB"/>
        </w:rPr>
        <w:t>Press release</w:t>
      </w:r>
    </w:p>
    <w:p w14:paraId="259E395F" w14:textId="77777777" w:rsidR="00045C76" w:rsidRPr="00BC6E7D" w:rsidRDefault="00045C76" w:rsidP="00045C76">
      <w:pPr>
        <w:pStyle w:val="BodyText"/>
        <w:spacing w:before="94"/>
        <w:ind w:left="116"/>
        <w:jc w:val="both"/>
        <w:rPr>
          <w:rFonts w:ascii="Arial" w:hAnsi="Arial" w:cs="Arial"/>
          <w:sz w:val="24"/>
          <w:szCs w:val="24"/>
          <w:lang w:val="en-GB"/>
        </w:rPr>
      </w:pPr>
    </w:p>
    <w:p w14:paraId="420BB433" w14:textId="43131761" w:rsidR="004E1EF0" w:rsidRPr="00BC6E7D" w:rsidRDefault="00E43B14" w:rsidP="004E1EF0">
      <w:pPr>
        <w:pStyle w:val="BodyText"/>
        <w:spacing w:before="94"/>
        <w:ind w:left="116"/>
        <w:jc w:val="center"/>
        <w:rPr>
          <w:rFonts w:ascii="Arial" w:hAnsi="Arial" w:cs="Arial"/>
          <w:b/>
          <w:bCs/>
          <w:sz w:val="24"/>
          <w:szCs w:val="24"/>
          <w:lang w:val="en-GB"/>
        </w:rPr>
      </w:pPr>
      <w:r>
        <w:rPr>
          <w:rFonts w:ascii="Arial" w:hAnsi="Arial" w:cs="Arial"/>
          <w:b/>
          <w:bCs/>
          <w:sz w:val="24"/>
          <w:szCs w:val="24"/>
          <w:lang w:val="en-GB"/>
        </w:rPr>
        <w:t>Both investment and savings</w:t>
      </w:r>
      <w:r w:rsidR="0038458F">
        <w:rPr>
          <w:rFonts w:ascii="Arial" w:hAnsi="Arial" w:cs="Arial"/>
          <w:b/>
          <w:bCs/>
          <w:sz w:val="24"/>
          <w:szCs w:val="24"/>
          <w:lang w:val="en-GB"/>
        </w:rPr>
        <w:t xml:space="preserve"> for individuals</w:t>
      </w:r>
      <w:r>
        <w:rPr>
          <w:rFonts w:ascii="Arial" w:hAnsi="Arial" w:cs="Arial"/>
          <w:b/>
          <w:bCs/>
          <w:sz w:val="24"/>
          <w:szCs w:val="24"/>
          <w:lang w:val="en-GB"/>
        </w:rPr>
        <w:t xml:space="preserve"> with the new Banca Intesa energy efficiency loan</w:t>
      </w:r>
    </w:p>
    <w:p w14:paraId="560CD554" w14:textId="3DD2DB70" w:rsidR="00C13662" w:rsidRPr="00BC6E7D" w:rsidRDefault="00CC7F2F" w:rsidP="00FF1ACB">
      <w:pPr>
        <w:pStyle w:val="BodyText"/>
        <w:spacing w:before="94"/>
        <w:jc w:val="center"/>
        <w:rPr>
          <w:rFonts w:ascii="Arial" w:hAnsi="Arial" w:cs="Arial"/>
          <w:bCs/>
          <w:sz w:val="24"/>
          <w:szCs w:val="24"/>
          <w:lang w:val="en-GB"/>
        </w:rPr>
      </w:pPr>
      <w:r w:rsidRPr="00BC6E7D">
        <w:rPr>
          <w:rFonts w:ascii="Arial" w:hAnsi="Arial" w:cs="Arial"/>
          <w:bCs/>
          <w:sz w:val="24"/>
          <w:szCs w:val="24"/>
          <w:lang w:val="en-GB"/>
        </w:rPr>
        <w:t xml:space="preserve">Up to 20% </w:t>
      </w:r>
      <w:r w:rsidR="00FC5467">
        <w:rPr>
          <w:rFonts w:ascii="Arial" w:hAnsi="Arial" w:cs="Arial"/>
          <w:bCs/>
          <w:sz w:val="24"/>
          <w:szCs w:val="24"/>
          <w:lang w:val="en-GB"/>
        </w:rPr>
        <w:t>re</w:t>
      </w:r>
      <w:r w:rsidR="000547E0">
        <w:rPr>
          <w:rFonts w:ascii="Arial" w:hAnsi="Arial" w:cs="Arial"/>
          <w:bCs/>
          <w:sz w:val="24"/>
          <w:szCs w:val="24"/>
          <w:lang w:val="en-GB"/>
        </w:rPr>
        <w:t>turn</w:t>
      </w:r>
      <w:r w:rsidR="00FC5467">
        <w:rPr>
          <w:rFonts w:ascii="Arial" w:hAnsi="Arial" w:cs="Arial"/>
          <w:bCs/>
          <w:sz w:val="24"/>
          <w:szCs w:val="24"/>
          <w:lang w:val="en-GB"/>
        </w:rPr>
        <w:t xml:space="preserve"> on investment</w:t>
      </w:r>
      <w:r w:rsidR="000547E0">
        <w:rPr>
          <w:rFonts w:ascii="Arial" w:hAnsi="Arial" w:cs="Arial"/>
          <w:bCs/>
          <w:sz w:val="24"/>
          <w:szCs w:val="24"/>
          <w:lang w:val="en-GB"/>
        </w:rPr>
        <w:t>s</w:t>
      </w:r>
      <w:r w:rsidRPr="00BC6E7D">
        <w:rPr>
          <w:rFonts w:ascii="Arial" w:hAnsi="Arial" w:cs="Arial"/>
          <w:bCs/>
          <w:sz w:val="24"/>
          <w:szCs w:val="24"/>
          <w:lang w:val="en-GB"/>
        </w:rPr>
        <w:t xml:space="preserve"> in green technologies</w:t>
      </w:r>
      <w:r w:rsidR="000547E0">
        <w:rPr>
          <w:rFonts w:ascii="Arial" w:hAnsi="Arial" w:cs="Arial"/>
          <w:bCs/>
          <w:sz w:val="24"/>
          <w:szCs w:val="24"/>
          <w:lang w:val="en-GB"/>
        </w:rPr>
        <w:t xml:space="preserve"> for households</w:t>
      </w:r>
    </w:p>
    <w:p w14:paraId="4560D853" w14:textId="77777777" w:rsidR="00045C76" w:rsidRPr="00BC6E7D" w:rsidRDefault="00045C76" w:rsidP="00045C76">
      <w:pPr>
        <w:shd w:val="clear" w:color="auto" w:fill="FEFEFE"/>
        <w:jc w:val="both"/>
        <w:rPr>
          <w:rFonts w:ascii="Arial" w:eastAsia="Times New Roman" w:hAnsi="Arial" w:cs="Arial"/>
          <w:b/>
          <w:bCs/>
          <w:color w:val="000000" w:themeColor="text1"/>
          <w:sz w:val="24"/>
          <w:szCs w:val="24"/>
          <w:lang w:val="en-GB"/>
        </w:rPr>
      </w:pPr>
    </w:p>
    <w:p w14:paraId="2F57B5B4" w14:textId="77777777" w:rsidR="00346FC3" w:rsidRPr="00BC6E7D" w:rsidRDefault="00CC7F2F" w:rsidP="00B2051A">
      <w:pPr>
        <w:shd w:val="clear" w:color="auto" w:fill="FEFEFE"/>
        <w:jc w:val="both"/>
        <w:rPr>
          <w:rFonts w:ascii="Arial" w:eastAsia="Times New Roman" w:hAnsi="Arial" w:cs="Arial"/>
          <w:color w:val="000000" w:themeColor="text1"/>
          <w:sz w:val="24"/>
          <w:szCs w:val="24"/>
          <w:lang w:val="en-GB"/>
        </w:rPr>
      </w:pPr>
      <w:r w:rsidRPr="00BC6E7D">
        <w:rPr>
          <w:rFonts w:ascii="Arial" w:eastAsia="Times New Roman" w:hAnsi="Arial" w:cs="Arial"/>
          <w:b/>
          <w:bCs/>
          <w:color w:val="000000" w:themeColor="text1"/>
          <w:sz w:val="24"/>
          <w:szCs w:val="24"/>
          <w:lang w:val="en-GB"/>
        </w:rPr>
        <w:t>Belgrade,</w:t>
      </w:r>
      <w:r w:rsidR="00045C76" w:rsidRPr="00BC6E7D">
        <w:rPr>
          <w:rFonts w:ascii="Arial" w:eastAsia="Times New Roman" w:hAnsi="Arial" w:cs="Arial"/>
          <w:color w:val="000000" w:themeColor="text1"/>
          <w:sz w:val="24"/>
          <w:szCs w:val="24"/>
          <w:lang w:val="en-GB"/>
        </w:rPr>
        <w:t xml:space="preserve"> </w:t>
      </w:r>
      <w:r w:rsidR="00C67571" w:rsidRPr="00BC6E7D">
        <w:rPr>
          <w:rFonts w:ascii="Arial" w:eastAsia="Times New Roman" w:hAnsi="Arial" w:cs="Arial"/>
          <w:color w:val="000000" w:themeColor="text1"/>
          <w:sz w:val="24"/>
          <w:szCs w:val="24"/>
          <w:lang w:val="en-GB"/>
        </w:rPr>
        <w:t>16</w:t>
      </w:r>
      <w:r w:rsidRPr="00BC6E7D">
        <w:rPr>
          <w:rFonts w:ascii="Arial" w:eastAsia="Times New Roman" w:hAnsi="Arial" w:cs="Arial"/>
          <w:color w:val="000000" w:themeColor="text1"/>
          <w:sz w:val="24"/>
          <w:szCs w:val="24"/>
          <w:lang w:val="en-GB"/>
        </w:rPr>
        <w:t xml:space="preserve"> November, </w:t>
      </w:r>
      <w:r w:rsidR="00C67571" w:rsidRPr="00BC6E7D">
        <w:rPr>
          <w:rFonts w:ascii="Arial" w:eastAsia="Times New Roman" w:hAnsi="Arial" w:cs="Arial"/>
          <w:color w:val="000000" w:themeColor="text1"/>
          <w:sz w:val="24"/>
          <w:szCs w:val="24"/>
          <w:lang w:val="en-GB"/>
        </w:rPr>
        <w:t xml:space="preserve">2022 </w:t>
      </w:r>
      <w:r w:rsidR="00045C76" w:rsidRPr="00BC6E7D">
        <w:rPr>
          <w:rFonts w:ascii="Arial" w:eastAsia="Times New Roman" w:hAnsi="Arial" w:cs="Arial"/>
          <w:color w:val="000000" w:themeColor="text1"/>
          <w:sz w:val="24"/>
          <w:szCs w:val="24"/>
          <w:lang w:val="en-GB"/>
        </w:rPr>
        <w:t xml:space="preserve">– </w:t>
      </w:r>
      <w:r w:rsidR="009C0733" w:rsidRPr="00BC6E7D">
        <w:rPr>
          <w:rFonts w:ascii="Arial" w:eastAsia="Times New Roman" w:hAnsi="Arial" w:cs="Arial"/>
          <w:color w:val="000000" w:themeColor="text1"/>
          <w:sz w:val="24"/>
          <w:szCs w:val="24"/>
          <w:lang w:val="en-GB"/>
        </w:rPr>
        <w:t>Banca Intesa</w:t>
      </w:r>
      <w:r w:rsidR="00346FC3" w:rsidRPr="00BC6E7D">
        <w:rPr>
          <w:rFonts w:ascii="Arial" w:eastAsia="Times New Roman" w:hAnsi="Arial" w:cs="Arial"/>
          <w:color w:val="000000" w:themeColor="text1"/>
          <w:sz w:val="24"/>
          <w:szCs w:val="24"/>
          <w:lang w:val="en-GB"/>
        </w:rPr>
        <w:t xml:space="preserve">, </w:t>
      </w:r>
      <w:r w:rsidRPr="00BC6E7D">
        <w:rPr>
          <w:rFonts w:ascii="Arial" w:eastAsia="Times New Roman" w:hAnsi="Arial" w:cs="Arial"/>
          <w:color w:val="000000" w:themeColor="text1"/>
          <w:sz w:val="24"/>
          <w:szCs w:val="24"/>
          <w:lang w:val="en-GB"/>
        </w:rPr>
        <w:t xml:space="preserve">member of </w:t>
      </w:r>
      <w:r w:rsidR="00346FC3" w:rsidRPr="00BC6E7D">
        <w:rPr>
          <w:rFonts w:ascii="Arial" w:eastAsia="Times New Roman" w:hAnsi="Arial" w:cs="Arial"/>
          <w:color w:val="000000" w:themeColor="text1"/>
          <w:sz w:val="24"/>
          <w:szCs w:val="24"/>
          <w:lang w:val="en-GB"/>
        </w:rPr>
        <w:t xml:space="preserve">Intesa Sanpaolo </w:t>
      </w:r>
      <w:r w:rsidRPr="00BC6E7D">
        <w:rPr>
          <w:rFonts w:ascii="Arial" w:eastAsia="Times New Roman" w:hAnsi="Arial" w:cs="Arial"/>
          <w:color w:val="000000" w:themeColor="text1"/>
          <w:sz w:val="24"/>
          <w:szCs w:val="24"/>
          <w:lang w:val="en-GB"/>
        </w:rPr>
        <w:t>Group</w:t>
      </w:r>
      <w:r w:rsidR="00346FC3" w:rsidRPr="00BC6E7D">
        <w:rPr>
          <w:rFonts w:ascii="Arial" w:eastAsia="Times New Roman" w:hAnsi="Arial" w:cs="Arial"/>
          <w:color w:val="000000" w:themeColor="text1"/>
          <w:sz w:val="24"/>
          <w:szCs w:val="24"/>
          <w:lang w:val="en-GB"/>
        </w:rPr>
        <w:t>,</w:t>
      </w:r>
      <w:r w:rsidRPr="00BC6E7D">
        <w:rPr>
          <w:rFonts w:ascii="Arial" w:eastAsia="Times New Roman" w:hAnsi="Arial" w:cs="Arial"/>
          <w:color w:val="000000" w:themeColor="text1"/>
          <w:sz w:val="24"/>
          <w:szCs w:val="24"/>
          <w:lang w:val="en-GB"/>
        </w:rPr>
        <w:t xml:space="preserve"> expanded its offer of products and services with s</w:t>
      </w:r>
      <w:r w:rsidR="004E53D4" w:rsidRPr="00BC6E7D">
        <w:rPr>
          <w:rFonts w:ascii="Arial" w:eastAsia="Times New Roman" w:hAnsi="Arial" w:cs="Arial"/>
          <w:color w:val="000000" w:themeColor="text1"/>
          <w:sz w:val="24"/>
          <w:szCs w:val="24"/>
          <w:lang w:val="en-GB"/>
        </w:rPr>
        <w:t>pecial loans for improving energy efficiency of residential buildings. Five million euros were secured from the Green Economy Financing Facility for the Western Balkans</w:t>
      </w:r>
      <w:r w:rsidR="00744801" w:rsidRPr="00BC6E7D">
        <w:rPr>
          <w:rFonts w:ascii="Arial" w:eastAsia="Times New Roman" w:hAnsi="Arial" w:cs="Arial"/>
          <w:color w:val="000000" w:themeColor="text1"/>
          <w:sz w:val="24"/>
          <w:szCs w:val="24"/>
          <w:lang w:val="en-GB"/>
        </w:rPr>
        <w:t xml:space="preserve"> (GEFF II)</w:t>
      </w:r>
      <w:r w:rsidR="009C0733" w:rsidRPr="00BC6E7D">
        <w:rPr>
          <w:rFonts w:ascii="Arial" w:eastAsia="Times New Roman" w:hAnsi="Arial" w:cs="Arial"/>
          <w:color w:val="000000" w:themeColor="text1"/>
          <w:sz w:val="24"/>
          <w:szCs w:val="24"/>
          <w:lang w:val="en-GB"/>
        </w:rPr>
        <w:t xml:space="preserve"> </w:t>
      </w:r>
      <w:r w:rsidR="004E53D4" w:rsidRPr="00BC6E7D">
        <w:rPr>
          <w:rFonts w:ascii="Arial" w:eastAsia="Times New Roman" w:hAnsi="Arial" w:cs="Arial"/>
          <w:color w:val="000000" w:themeColor="text1"/>
          <w:sz w:val="24"/>
          <w:szCs w:val="24"/>
          <w:lang w:val="en-GB"/>
        </w:rPr>
        <w:t>of the European Bank for Reconstruction and Development</w:t>
      </w:r>
      <w:r w:rsidR="009C0733" w:rsidRPr="00BC6E7D">
        <w:rPr>
          <w:rFonts w:ascii="Arial" w:eastAsia="Times New Roman" w:hAnsi="Arial" w:cs="Arial"/>
          <w:color w:val="000000" w:themeColor="text1"/>
          <w:sz w:val="24"/>
          <w:szCs w:val="24"/>
          <w:lang w:val="en-GB"/>
        </w:rPr>
        <w:t xml:space="preserve"> (EBRD). </w:t>
      </w:r>
    </w:p>
    <w:p w14:paraId="52E29427" w14:textId="77777777" w:rsidR="00346FC3" w:rsidRPr="00BC6E7D" w:rsidRDefault="00346FC3" w:rsidP="00B2051A">
      <w:pPr>
        <w:shd w:val="clear" w:color="auto" w:fill="FEFEFE"/>
        <w:jc w:val="both"/>
        <w:rPr>
          <w:rFonts w:ascii="Arial" w:eastAsia="Times New Roman" w:hAnsi="Arial" w:cs="Arial"/>
          <w:color w:val="000000" w:themeColor="text1"/>
          <w:sz w:val="24"/>
          <w:szCs w:val="24"/>
          <w:lang w:val="en-GB"/>
        </w:rPr>
      </w:pPr>
    </w:p>
    <w:p w14:paraId="595A8D3C" w14:textId="35E99BE8" w:rsidR="00346FC3" w:rsidRPr="00BC6E7D" w:rsidRDefault="004E53D4" w:rsidP="00346FC3">
      <w:pPr>
        <w:jc w:val="both"/>
        <w:rPr>
          <w:rFonts w:ascii="Arial" w:eastAsia="Times New Roman" w:hAnsi="Arial" w:cs="Arial"/>
          <w:color w:val="000000" w:themeColor="text1"/>
          <w:sz w:val="24"/>
          <w:szCs w:val="24"/>
          <w:lang w:val="en-GB"/>
        </w:rPr>
      </w:pPr>
      <w:r w:rsidRPr="00BC6E7D">
        <w:rPr>
          <w:rFonts w:ascii="Arial" w:eastAsia="Times New Roman" w:hAnsi="Arial" w:cs="Arial"/>
          <w:color w:val="000000" w:themeColor="text1"/>
          <w:sz w:val="24"/>
          <w:szCs w:val="24"/>
          <w:lang w:val="en-GB"/>
        </w:rPr>
        <w:t>By supporting investments into installation of green technology with funds from this facility</w:t>
      </w:r>
      <w:r w:rsidR="009830CD">
        <w:rPr>
          <w:rFonts w:ascii="Arial" w:eastAsia="Times New Roman" w:hAnsi="Arial" w:cs="Arial"/>
          <w:color w:val="000000" w:themeColor="text1"/>
          <w:sz w:val="24"/>
          <w:szCs w:val="24"/>
          <w:lang w:val="en-GB"/>
        </w:rPr>
        <w:t>,</w:t>
      </w:r>
      <w:r w:rsidRPr="00BC6E7D">
        <w:rPr>
          <w:rFonts w:ascii="Arial" w:eastAsia="Times New Roman" w:hAnsi="Arial" w:cs="Arial"/>
          <w:color w:val="000000" w:themeColor="text1"/>
          <w:sz w:val="24"/>
          <w:szCs w:val="24"/>
          <w:lang w:val="en-GB"/>
        </w:rPr>
        <w:t xml:space="preserve"> </w:t>
      </w:r>
      <w:r w:rsidR="009830CD">
        <w:rPr>
          <w:rFonts w:ascii="Arial" w:eastAsia="Times New Roman" w:hAnsi="Arial" w:cs="Arial"/>
          <w:color w:val="000000" w:themeColor="text1"/>
          <w:sz w:val="24"/>
          <w:szCs w:val="24"/>
          <w:lang w:val="en-GB"/>
        </w:rPr>
        <w:t>t</w:t>
      </w:r>
      <w:r w:rsidRPr="00BC6E7D">
        <w:rPr>
          <w:rFonts w:ascii="Arial" w:eastAsia="Times New Roman" w:hAnsi="Arial" w:cs="Arial"/>
          <w:color w:val="000000" w:themeColor="text1"/>
          <w:sz w:val="24"/>
          <w:szCs w:val="24"/>
          <w:lang w:val="en-GB"/>
        </w:rPr>
        <w:t xml:space="preserve">he Bank will enable clients </w:t>
      </w:r>
      <w:r w:rsidR="0038458F">
        <w:rPr>
          <w:rFonts w:ascii="Arial" w:eastAsia="Times New Roman" w:hAnsi="Arial" w:cs="Arial"/>
          <w:color w:val="000000" w:themeColor="text1"/>
          <w:sz w:val="24"/>
          <w:szCs w:val="24"/>
          <w:lang w:val="en-GB"/>
        </w:rPr>
        <w:t xml:space="preserve">in segment of individuals </w:t>
      </w:r>
      <w:r w:rsidRPr="00BC6E7D">
        <w:rPr>
          <w:rFonts w:ascii="Arial" w:eastAsia="Times New Roman" w:hAnsi="Arial" w:cs="Arial"/>
          <w:color w:val="000000" w:themeColor="text1"/>
          <w:sz w:val="24"/>
          <w:szCs w:val="24"/>
          <w:lang w:val="en-GB"/>
        </w:rPr>
        <w:t xml:space="preserve">to </w:t>
      </w:r>
      <w:r w:rsidR="009830CD">
        <w:rPr>
          <w:rFonts w:ascii="Arial" w:eastAsia="Times New Roman" w:hAnsi="Arial" w:cs="Arial"/>
          <w:color w:val="000000" w:themeColor="text1"/>
          <w:sz w:val="24"/>
          <w:szCs w:val="24"/>
          <w:lang w:val="en-GB"/>
        </w:rPr>
        <w:t>get</w:t>
      </w:r>
      <w:r w:rsidRPr="00BC6E7D">
        <w:rPr>
          <w:rFonts w:ascii="Arial" w:eastAsia="Times New Roman" w:hAnsi="Arial" w:cs="Arial"/>
          <w:color w:val="000000" w:themeColor="text1"/>
          <w:sz w:val="24"/>
          <w:szCs w:val="24"/>
          <w:lang w:val="en-GB"/>
        </w:rPr>
        <w:t xml:space="preserve"> up to </w:t>
      </w:r>
      <w:r w:rsidR="009830CD">
        <w:rPr>
          <w:rFonts w:ascii="Arial" w:eastAsia="Times New Roman" w:hAnsi="Arial" w:cs="Arial"/>
          <w:color w:val="000000" w:themeColor="text1"/>
          <w:sz w:val="24"/>
          <w:szCs w:val="24"/>
          <w:lang w:val="en-GB"/>
        </w:rPr>
        <w:t xml:space="preserve">a </w:t>
      </w:r>
      <w:r w:rsidRPr="00BC6E7D">
        <w:rPr>
          <w:rFonts w:ascii="Arial" w:eastAsia="Times New Roman" w:hAnsi="Arial" w:cs="Arial"/>
          <w:color w:val="000000" w:themeColor="text1"/>
          <w:sz w:val="24"/>
          <w:szCs w:val="24"/>
          <w:lang w:val="en-GB"/>
        </w:rPr>
        <w:t xml:space="preserve">20% </w:t>
      </w:r>
      <w:r w:rsidR="009830CD">
        <w:rPr>
          <w:rFonts w:ascii="Arial" w:eastAsia="Times New Roman" w:hAnsi="Arial" w:cs="Arial"/>
          <w:color w:val="000000" w:themeColor="text1"/>
          <w:sz w:val="24"/>
          <w:szCs w:val="24"/>
          <w:lang w:val="en-GB"/>
        </w:rPr>
        <w:t>refund</w:t>
      </w:r>
      <w:r w:rsidRPr="00BC6E7D">
        <w:rPr>
          <w:rFonts w:ascii="Arial" w:eastAsia="Times New Roman" w:hAnsi="Arial" w:cs="Arial"/>
          <w:color w:val="000000" w:themeColor="text1"/>
          <w:sz w:val="24"/>
          <w:szCs w:val="24"/>
          <w:lang w:val="en-GB"/>
        </w:rPr>
        <w:t xml:space="preserve"> on their investment</w:t>
      </w:r>
      <w:r w:rsidR="009830CD">
        <w:rPr>
          <w:rFonts w:ascii="Arial" w:eastAsia="Times New Roman" w:hAnsi="Arial" w:cs="Arial"/>
          <w:color w:val="000000" w:themeColor="text1"/>
          <w:sz w:val="24"/>
          <w:szCs w:val="24"/>
          <w:lang w:val="en-GB"/>
        </w:rPr>
        <w:t>, in addition to</w:t>
      </w:r>
      <w:r w:rsidR="009830CD" w:rsidRPr="00BC6E7D">
        <w:rPr>
          <w:rFonts w:ascii="Arial" w:eastAsia="Times New Roman" w:hAnsi="Arial" w:cs="Arial"/>
          <w:color w:val="000000" w:themeColor="text1"/>
          <w:sz w:val="24"/>
          <w:szCs w:val="24"/>
          <w:lang w:val="en-GB"/>
        </w:rPr>
        <w:t xml:space="preserve"> long-term and permanent savings at home</w:t>
      </w:r>
      <w:r w:rsidR="009830CD">
        <w:rPr>
          <w:rFonts w:ascii="Arial" w:eastAsia="Times New Roman" w:hAnsi="Arial" w:cs="Arial"/>
          <w:color w:val="000000" w:themeColor="text1"/>
          <w:sz w:val="24"/>
          <w:szCs w:val="24"/>
          <w:lang w:val="en-GB"/>
        </w:rPr>
        <w:t>.</w:t>
      </w:r>
    </w:p>
    <w:p w14:paraId="01E91450" w14:textId="77777777" w:rsidR="00045C76" w:rsidRPr="00BC6E7D" w:rsidRDefault="00045C76" w:rsidP="00FF1ACB">
      <w:pPr>
        <w:jc w:val="both"/>
        <w:rPr>
          <w:rFonts w:ascii="Arial" w:eastAsia="Times New Roman" w:hAnsi="Arial" w:cs="Arial"/>
          <w:color w:val="000000" w:themeColor="text1"/>
          <w:sz w:val="24"/>
          <w:szCs w:val="24"/>
          <w:lang w:val="en-GB"/>
        </w:rPr>
      </w:pPr>
    </w:p>
    <w:p w14:paraId="65BCE88C" w14:textId="4F6ADF94" w:rsidR="00045C76" w:rsidRPr="00BC6E7D" w:rsidRDefault="00BC6E7D" w:rsidP="00B2051A">
      <w:pPr>
        <w:shd w:val="clear" w:color="auto" w:fill="FEFEFE"/>
        <w:jc w:val="both"/>
        <w:rPr>
          <w:rFonts w:ascii="Arial" w:eastAsia="Times New Roman" w:hAnsi="Arial" w:cs="Arial"/>
          <w:color w:val="000000" w:themeColor="text1"/>
          <w:sz w:val="24"/>
          <w:szCs w:val="24"/>
          <w:lang w:val="en-GB"/>
        </w:rPr>
      </w:pPr>
      <w:r w:rsidRPr="00BC6E7D">
        <w:rPr>
          <w:rFonts w:ascii="Arial" w:eastAsia="Times New Roman" w:hAnsi="Arial" w:cs="Arial"/>
          <w:color w:val="000000" w:themeColor="text1"/>
          <w:sz w:val="24"/>
          <w:szCs w:val="24"/>
          <w:lang w:val="en-GB"/>
        </w:rPr>
        <w:t>“Guided by ESG principles</w:t>
      </w:r>
      <w:r w:rsidR="0038458F">
        <w:rPr>
          <w:rFonts w:ascii="Arial" w:eastAsia="Times New Roman" w:hAnsi="Arial" w:cs="Arial"/>
          <w:color w:val="000000" w:themeColor="text1"/>
          <w:sz w:val="24"/>
          <w:szCs w:val="24"/>
          <w:lang w:val="en-GB"/>
        </w:rPr>
        <w:t xml:space="preserve"> as </w:t>
      </w:r>
      <w:r w:rsidR="0038458F" w:rsidRPr="00BC6E7D">
        <w:rPr>
          <w:rFonts w:ascii="Arial" w:eastAsia="Times New Roman" w:hAnsi="Arial" w:cs="Arial"/>
          <w:color w:val="000000" w:themeColor="text1"/>
          <w:sz w:val="24"/>
          <w:szCs w:val="24"/>
          <w:lang w:val="en-GB"/>
        </w:rPr>
        <w:t xml:space="preserve">our strategic </w:t>
      </w:r>
      <w:r w:rsidR="0038458F">
        <w:rPr>
          <w:rFonts w:ascii="Arial" w:eastAsia="Times New Roman" w:hAnsi="Arial" w:cs="Arial"/>
          <w:color w:val="000000" w:themeColor="text1"/>
          <w:sz w:val="24"/>
          <w:szCs w:val="24"/>
          <w:lang w:val="en-GB"/>
        </w:rPr>
        <w:t>determination</w:t>
      </w:r>
      <w:r w:rsidRPr="00BC6E7D">
        <w:rPr>
          <w:rFonts w:ascii="Arial" w:eastAsia="Times New Roman" w:hAnsi="Arial" w:cs="Arial"/>
          <w:color w:val="000000" w:themeColor="text1"/>
          <w:sz w:val="24"/>
          <w:szCs w:val="24"/>
          <w:lang w:val="en-GB"/>
        </w:rPr>
        <w:t>, we are pleased to continue our long</w:t>
      </w:r>
      <w:r w:rsidR="0038458F">
        <w:rPr>
          <w:rFonts w:ascii="Arial" w:eastAsia="Times New Roman" w:hAnsi="Arial" w:cs="Arial"/>
          <w:color w:val="000000" w:themeColor="text1"/>
          <w:sz w:val="24"/>
          <w:szCs w:val="24"/>
          <w:lang w:val="en-GB"/>
        </w:rPr>
        <w:t>-term</w:t>
      </w:r>
      <w:r w:rsidRPr="00BC6E7D">
        <w:rPr>
          <w:rFonts w:ascii="Arial" w:eastAsia="Times New Roman" w:hAnsi="Arial" w:cs="Arial"/>
          <w:color w:val="000000" w:themeColor="text1"/>
          <w:sz w:val="24"/>
          <w:szCs w:val="24"/>
          <w:lang w:val="en-GB"/>
        </w:rPr>
        <w:t xml:space="preserve"> and successful cooperation with the European Bank for Reconstruction and Development</w:t>
      </w:r>
      <w:r w:rsidR="0038458F">
        <w:rPr>
          <w:rFonts w:ascii="Arial" w:eastAsia="Times New Roman" w:hAnsi="Arial" w:cs="Arial"/>
          <w:color w:val="000000" w:themeColor="text1"/>
          <w:sz w:val="24"/>
          <w:szCs w:val="24"/>
          <w:lang w:val="en-GB"/>
        </w:rPr>
        <w:t xml:space="preserve"> through the implementation of </w:t>
      </w:r>
      <w:r w:rsidRPr="00BC6E7D">
        <w:rPr>
          <w:rFonts w:ascii="Arial" w:eastAsia="Times New Roman" w:hAnsi="Arial" w:cs="Arial"/>
          <w:color w:val="000000" w:themeColor="text1"/>
          <w:sz w:val="24"/>
          <w:szCs w:val="24"/>
          <w:lang w:val="en-GB"/>
        </w:rPr>
        <w:t xml:space="preserve">the green household financing programme. </w:t>
      </w:r>
      <w:r w:rsidR="0038458F">
        <w:rPr>
          <w:rFonts w:ascii="Arial" w:eastAsia="Times New Roman" w:hAnsi="Arial" w:cs="Arial"/>
          <w:color w:val="000000" w:themeColor="text1"/>
          <w:sz w:val="24"/>
          <w:szCs w:val="24"/>
          <w:lang w:val="en-GB"/>
        </w:rPr>
        <w:t xml:space="preserve">I am particularly glad that with the possibility of financing investments for the improvement of energy efficiency through new loan we are able to provide clients with significant financial benefits and together with them contribute to environmental protection. </w:t>
      </w:r>
      <w:bookmarkStart w:id="0" w:name="_GoBack"/>
      <w:r w:rsidR="0038458F">
        <w:rPr>
          <w:rFonts w:ascii="Arial" w:eastAsia="Times New Roman" w:hAnsi="Arial" w:cs="Arial"/>
          <w:color w:val="000000" w:themeColor="text1"/>
          <w:sz w:val="24"/>
          <w:szCs w:val="24"/>
          <w:lang w:val="en-GB"/>
        </w:rPr>
        <w:t>Through this kind of product, I believe that we will provide additional incentive and support to the overall efforts regarding the reduction and optimization of energy consumption in the new, current circumstances</w:t>
      </w:r>
      <w:bookmarkEnd w:id="0"/>
      <w:r>
        <w:rPr>
          <w:rFonts w:ascii="Arial" w:eastAsia="Times New Roman" w:hAnsi="Arial" w:cs="Arial"/>
          <w:color w:val="000000" w:themeColor="text1"/>
          <w:sz w:val="24"/>
          <w:szCs w:val="24"/>
          <w:lang w:val="en-GB"/>
        </w:rPr>
        <w:t>,”</w:t>
      </w:r>
      <w:r w:rsidR="00D32166" w:rsidRPr="00BC6E7D">
        <w:rPr>
          <w:rFonts w:ascii="Arial" w:eastAsia="Times New Roman" w:hAnsi="Arial" w:cs="Arial"/>
          <w:color w:val="000000" w:themeColor="text1"/>
          <w:sz w:val="24"/>
          <w:szCs w:val="24"/>
          <w:lang w:val="en-GB"/>
        </w:rPr>
        <w:t xml:space="preserve"> </w:t>
      </w:r>
      <w:r>
        <w:rPr>
          <w:rFonts w:ascii="Arial" w:eastAsia="Times New Roman" w:hAnsi="Arial" w:cs="Arial"/>
          <w:color w:val="000000" w:themeColor="text1"/>
          <w:sz w:val="24"/>
          <w:szCs w:val="24"/>
          <w:lang w:val="en-GB"/>
        </w:rPr>
        <w:t>said</w:t>
      </w:r>
      <w:r w:rsidR="00D32166" w:rsidRPr="00BC6E7D">
        <w:rPr>
          <w:rFonts w:ascii="Arial" w:eastAsia="Times New Roman" w:hAnsi="Arial" w:cs="Arial"/>
          <w:color w:val="000000" w:themeColor="text1"/>
          <w:sz w:val="24"/>
          <w:szCs w:val="24"/>
          <w:lang w:val="en-GB"/>
        </w:rPr>
        <w:t xml:space="preserve"> Željko Petrović, </w:t>
      </w:r>
      <w:r>
        <w:rPr>
          <w:rFonts w:ascii="Arial" w:eastAsia="Times New Roman" w:hAnsi="Arial" w:cs="Arial"/>
          <w:color w:val="000000" w:themeColor="text1"/>
          <w:sz w:val="24"/>
          <w:szCs w:val="24"/>
          <w:lang w:val="en-GB"/>
        </w:rPr>
        <w:t xml:space="preserve">member of the Executive Board and head of Retail Division </w:t>
      </w:r>
      <w:r w:rsidR="009830CD">
        <w:rPr>
          <w:rFonts w:ascii="Arial" w:eastAsia="Times New Roman" w:hAnsi="Arial" w:cs="Arial"/>
          <w:color w:val="000000" w:themeColor="text1"/>
          <w:sz w:val="24"/>
          <w:szCs w:val="24"/>
          <w:lang w:val="en-GB"/>
        </w:rPr>
        <w:t>at</w:t>
      </w:r>
      <w:r>
        <w:rPr>
          <w:rFonts w:ascii="Arial" w:eastAsia="Times New Roman" w:hAnsi="Arial" w:cs="Arial"/>
          <w:color w:val="000000" w:themeColor="text1"/>
          <w:sz w:val="24"/>
          <w:szCs w:val="24"/>
          <w:lang w:val="en-GB"/>
        </w:rPr>
        <w:t xml:space="preserve"> </w:t>
      </w:r>
      <w:r w:rsidR="00D32166" w:rsidRPr="00BC6E7D">
        <w:rPr>
          <w:rFonts w:ascii="Arial" w:eastAsia="Times New Roman" w:hAnsi="Arial" w:cs="Arial"/>
          <w:color w:val="000000" w:themeColor="text1"/>
          <w:sz w:val="24"/>
          <w:szCs w:val="24"/>
          <w:lang w:val="en-GB"/>
        </w:rPr>
        <w:t xml:space="preserve">Banca Intesa. </w:t>
      </w:r>
      <w:r w:rsidR="00A16117" w:rsidRPr="00BC6E7D">
        <w:rPr>
          <w:rFonts w:ascii="Arial" w:eastAsia="Times New Roman" w:hAnsi="Arial" w:cs="Arial"/>
          <w:color w:val="000000" w:themeColor="text1"/>
          <w:sz w:val="24"/>
          <w:szCs w:val="24"/>
          <w:lang w:val="en-GB"/>
        </w:rPr>
        <w:t xml:space="preserve"> </w:t>
      </w:r>
    </w:p>
    <w:p w14:paraId="1B323880" w14:textId="77777777" w:rsidR="00402339" w:rsidRPr="00BC6E7D" w:rsidRDefault="00402339" w:rsidP="00B2051A">
      <w:pPr>
        <w:jc w:val="both"/>
        <w:rPr>
          <w:rFonts w:ascii="Arial" w:eastAsia="Times New Roman" w:hAnsi="Arial" w:cs="Arial"/>
          <w:color w:val="000000" w:themeColor="text1"/>
          <w:sz w:val="24"/>
          <w:szCs w:val="24"/>
          <w:lang w:val="en-GB"/>
        </w:rPr>
      </w:pPr>
    </w:p>
    <w:p w14:paraId="70AE57B8" w14:textId="06F02683" w:rsidR="00650FAE" w:rsidRPr="00BC6E7D" w:rsidRDefault="00BC6E7D" w:rsidP="00201421">
      <w:pPr>
        <w:jc w:val="both"/>
        <w:rPr>
          <w:rFonts w:ascii="Arial" w:hAnsi="Arial" w:cs="Arial"/>
          <w:sz w:val="24"/>
          <w:szCs w:val="24"/>
          <w:lang w:val="en-GB"/>
        </w:rPr>
      </w:pPr>
      <w:r>
        <w:rPr>
          <w:rFonts w:ascii="Arial" w:hAnsi="Arial" w:cs="Arial"/>
          <w:sz w:val="24"/>
          <w:szCs w:val="24"/>
          <w:lang w:val="en-GB"/>
        </w:rPr>
        <w:t xml:space="preserve">As a new product within the Circle of Sustainable Ideas concept, which is the basis for the Bank’s CSR projects, the energy efficiency loan is intended for investments into installation of insulation, installation of new windows, doors, heat pumps, solar water heaters, biomass or gas boilers, lighting replacement, as well as the application of other energy efficient </w:t>
      </w:r>
      <w:r w:rsidR="009830CD">
        <w:rPr>
          <w:rFonts w:ascii="Arial" w:hAnsi="Arial" w:cs="Arial"/>
          <w:sz w:val="24"/>
          <w:szCs w:val="24"/>
          <w:lang w:val="en-GB"/>
        </w:rPr>
        <w:t>solutions</w:t>
      </w:r>
      <w:r>
        <w:rPr>
          <w:rFonts w:ascii="Arial" w:hAnsi="Arial" w:cs="Arial"/>
          <w:sz w:val="24"/>
          <w:szCs w:val="24"/>
          <w:lang w:val="en-GB"/>
        </w:rPr>
        <w:t xml:space="preserve"> for households</w:t>
      </w:r>
      <w:r w:rsidR="00137C56" w:rsidRPr="00BC6E7D">
        <w:rPr>
          <w:rFonts w:ascii="Arial" w:hAnsi="Arial" w:cs="Arial"/>
          <w:sz w:val="24"/>
          <w:szCs w:val="24"/>
          <w:lang w:val="en-GB"/>
        </w:rPr>
        <w:t>.</w:t>
      </w:r>
    </w:p>
    <w:p w14:paraId="6B682A26" w14:textId="77777777" w:rsidR="00B2051A" w:rsidRPr="00BC6E7D" w:rsidRDefault="00B2051A" w:rsidP="00201421">
      <w:pPr>
        <w:jc w:val="both"/>
        <w:rPr>
          <w:rFonts w:ascii="Arial" w:eastAsia="Times New Roman" w:hAnsi="Arial" w:cs="Arial"/>
          <w:color w:val="000000" w:themeColor="text1"/>
          <w:sz w:val="24"/>
          <w:szCs w:val="24"/>
          <w:lang w:val="en-GB"/>
        </w:rPr>
      </w:pPr>
    </w:p>
    <w:p w14:paraId="1625DAD5" w14:textId="77777777" w:rsidR="00B2051A" w:rsidRPr="00BC6E7D" w:rsidRDefault="001E0E7D" w:rsidP="00045C76">
      <w:pPr>
        <w:jc w:val="both"/>
        <w:rPr>
          <w:rFonts w:ascii="Arial" w:eastAsia="Times New Roman" w:hAnsi="Arial" w:cs="Arial"/>
          <w:color w:val="000000" w:themeColor="text1"/>
          <w:lang w:val="en-GB"/>
        </w:rPr>
      </w:pPr>
      <w:r>
        <w:rPr>
          <w:rFonts w:ascii="Arial" w:eastAsia="Times New Roman" w:hAnsi="Arial" w:cs="Arial"/>
          <w:color w:val="000000" w:themeColor="text1"/>
          <w:sz w:val="24"/>
          <w:szCs w:val="24"/>
          <w:lang w:val="en-GB"/>
        </w:rPr>
        <w:t xml:space="preserve">The funds for financing the investments within the EBRD </w:t>
      </w:r>
      <w:r w:rsidRPr="00BC6E7D">
        <w:rPr>
          <w:rFonts w:ascii="Arial" w:eastAsia="Times New Roman" w:hAnsi="Arial" w:cs="Arial"/>
          <w:color w:val="000000" w:themeColor="text1"/>
          <w:sz w:val="24"/>
          <w:szCs w:val="24"/>
          <w:lang w:val="en-GB"/>
        </w:rPr>
        <w:t xml:space="preserve">Green Economy Financing Facility </w:t>
      </w:r>
      <w:r>
        <w:rPr>
          <w:rFonts w:ascii="Arial" w:eastAsia="Times New Roman" w:hAnsi="Arial" w:cs="Arial"/>
          <w:color w:val="000000" w:themeColor="text1"/>
          <w:sz w:val="24"/>
          <w:szCs w:val="24"/>
          <w:lang w:val="en-GB"/>
        </w:rPr>
        <w:t>(GEFF</w:t>
      </w:r>
      <w:r w:rsidRPr="00BC6E7D">
        <w:rPr>
          <w:rFonts w:ascii="Arial" w:eastAsia="Times New Roman" w:hAnsi="Arial" w:cs="Arial"/>
          <w:color w:val="000000" w:themeColor="text1"/>
          <w:sz w:val="24"/>
          <w:szCs w:val="24"/>
          <w:lang w:val="en-GB"/>
        </w:rPr>
        <w:t>)</w:t>
      </w:r>
      <w:r>
        <w:rPr>
          <w:rFonts w:ascii="Arial" w:eastAsia="Times New Roman" w:hAnsi="Arial" w:cs="Arial"/>
          <w:color w:val="000000" w:themeColor="text1"/>
          <w:sz w:val="24"/>
          <w:szCs w:val="24"/>
          <w:lang w:val="en-GB"/>
        </w:rPr>
        <w:t xml:space="preserve"> were provided by the European Union, Austrian Federal Ministry of Finance and the Western Balkans Investment Framework</w:t>
      </w:r>
      <w:r w:rsidR="00650FAE" w:rsidRPr="00BC6E7D">
        <w:rPr>
          <w:rFonts w:ascii="Arial" w:eastAsia="Times New Roman" w:hAnsi="Arial" w:cs="Arial"/>
          <w:color w:val="000000" w:themeColor="text1"/>
          <w:sz w:val="24"/>
          <w:szCs w:val="24"/>
          <w:lang w:val="en-GB"/>
        </w:rPr>
        <w:t>.</w:t>
      </w:r>
    </w:p>
    <w:p w14:paraId="4548EDED" w14:textId="77777777" w:rsidR="00045C76" w:rsidRPr="00BC6E7D" w:rsidRDefault="00045C76" w:rsidP="00045C76">
      <w:pPr>
        <w:jc w:val="both"/>
        <w:rPr>
          <w:rFonts w:ascii="Arial" w:eastAsia="Times New Roman" w:hAnsi="Arial" w:cs="Arial"/>
          <w:color w:val="000000" w:themeColor="text1"/>
          <w:lang w:val="en-GB"/>
        </w:rPr>
      </w:pPr>
    </w:p>
    <w:p w14:paraId="19DC810E" w14:textId="77777777" w:rsidR="00045C76" w:rsidRPr="00BC6E7D" w:rsidRDefault="00045C76" w:rsidP="00045C76">
      <w:pPr>
        <w:jc w:val="both"/>
        <w:rPr>
          <w:lang w:val="en-GB"/>
        </w:rPr>
      </w:pPr>
    </w:p>
    <w:p w14:paraId="3B4FB567" w14:textId="77777777" w:rsidR="00BC6E7D" w:rsidRPr="00BC6E7D" w:rsidRDefault="00346FC3" w:rsidP="00346FC3">
      <w:pPr>
        <w:jc w:val="both"/>
        <w:rPr>
          <w:rFonts w:ascii="Arial" w:eastAsiaTheme="minorHAnsi" w:hAnsi="Arial" w:cs="Arial"/>
          <w:i/>
          <w:iCs/>
          <w:sz w:val="18"/>
          <w:szCs w:val="18"/>
          <w:lang w:val="en-GB"/>
        </w:rPr>
      </w:pPr>
      <w:r w:rsidRPr="00BC6E7D">
        <w:rPr>
          <w:rFonts w:ascii="Arial" w:hAnsi="Arial" w:cs="Arial"/>
          <w:b/>
          <w:bCs/>
          <w:i/>
          <w:iCs/>
          <w:sz w:val="18"/>
          <w:szCs w:val="18"/>
          <w:lang w:val="en-GB"/>
        </w:rPr>
        <w:t>Banca Intesa ad Beograd</w:t>
      </w:r>
      <w:r w:rsidRPr="00BC6E7D">
        <w:rPr>
          <w:rFonts w:ascii="Arial" w:hAnsi="Arial" w:cs="Arial"/>
          <w:i/>
          <w:iCs/>
          <w:sz w:val="18"/>
          <w:szCs w:val="18"/>
          <w:lang w:val="en-GB"/>
        </w:rPr>
        <w:t xml:space="preserve">, </w:t>
      </w:r>
      <w:r w:rsidR="00BC6E7D" w:rsidRPr="00BC6E7D">
        <w:rPr>
          <w:rFonts w:ascii="Arial" w:hAnsi="Arial" w:cs="Arial"/>
          <w:i/>
          <w:iCs/>
          <w:sz w:val="18"/>
          <w:szCs w:val="18"/>
          <w:lang w:val="en-GB"/>
        </w:rPr>
        <w:t>member of</w:t>
      </w:r>
      <w:r w:rsidRPr="00BC6E7D">
        <w:rPr>
          <w:rFonts w:ascii="Arial" w:hAnsi="Arial" w:cs="Arial"/>
          <w:i/>
          <w:iCs/>
          <w:sz w:val="18"/>
          <w:szCs w:val="18"/>
          <w:lang w:val="en-GB"/>
        </w:rPr>
        <w:t xml:space="preserve"> </w:t>
      </w:r>
      <w:r w:rsidRPr="00BC6E7D">
        <w:rPr>
          <w:rFonts w:ascii="Arial" w:hAnsi="Arial" w:cs="Arial"/>
          <w:i/>
          <w:iCs/>
          <w:noProof/>
          <w:sz w:val="18"/>
          <w:szCs w:val="18"/>
          <w:lang w:val="sr-Latn-RS" w:eastAsia="sr-Latn-RS"/>
        </w:rPr>
        <w:drawing>
          <wp:inline distT="0" distB="0" distL="0" distR="0" wp14:anchorId="2ADE796F" wp14:editId="33E5646D">
            <wp:extent cx="1009650" cy="114300"/>
            <wp:effectExtent l="0" t="0" r="0" b="0"/>
            <wp:docPr id="3" name="Picture 3" descr="cid:image001.jpg@01D8EA0B.56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EA0B.5666D7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09650" cy="114300"/>
                    </a:xfrm>
                    <a:prstGeom prst="rect">
                      <a:avLst/>
                    </a:prstGeom>
                    <a:noFill/>
                    <a:ln>
                      <a:noFill/>
                    </a:ln>
                  </pic:spPr>
                </pic:pic>
              </a:graphicData>
            </a:graphic>
          </wp:inline>
        </w:drawing>
      </w:r>
      <w:r w:rsidR="00BC6E7D" w:rsidRPr="00BC6E7D">
        <w:rPr>
          <w:rFonts w:ascii="Arial" w:hAnsi="Arial" w:cs="Arial"/>
          <w:i/>
          <w:iCs/>
          <w:sz w:val="18"/>
          <w:szCs w:val="18"/>
          <w:lang w:val="en-GB"/>
        </w:rPr>
        <w:t xml:space="preserve">Group, </w:t>
      </w:r>
      <w:r w:rsidR="00BC6E7D" w:rsidRPr="00BC6E7D">
        <w:rPr>
          <w:rFonts w:ascii="Arial" w:eastAsiaTheme="minorHAnsi" w:hAnsi="Arial" w:cs="Arial"/>
          <w:i/>
          <w:iCs/>
          <w:sz w:val="18"/>
          <w:szCs w:val="18"/>
          <w:lang w:val="en-GB"/>
        </w:rPr>
        <w:t>is the leading bank on the local market, a reliable partner of 1.34 million clients, natural persons and legal entities. With total assets of EUR 7 billion, EUR 5 billion in total client deposits and EUR 900 million in total loans, Banca Intesa is at the helm of the list of the most successful banks in Serbia. Owing to a unique combination of digitalization of business processes and a network of 147 branches all over Serbia, as well as constant focus on the needs of citizens and businesses, innovative products and state-of-the-art service, the Bank has been achieving stable results in all areas of business.</w:t>
      </w:r>
    </w:p>
    <w:p w14:paraId="7BEEF68C" w14:textId="77777777" w:rsidR="00EE58C7" w:rsidRPr="00BC6E7D" w:rsidRDefault="00EE58C7" w:rsidP="00045C76">
      <w:pPr>
        <w:rPr>
          <w:sz w:val="18"/>
          <w:lang w:val="en-GB"/>
        </w:rPr>
      </w:pPr>
    </w:p>
    <w:p w14:paraId="197559AA" w14:textId="77777777" w:rsidR="009C0733" w:rsidRPr="00BC6E7D" w:rsidRDefault="009C0733" w:rsidP="00045C76">
      <w:pPr>
        <w:rPr>
          <w:sz w:val="18"/>
          <w:lang w:val="en-GB"/>
        </w:rPr>
      </w:pPr>
    </w:p>
    <w:p w14:paraId="45FD8B86" w14:textId="77777777" w:rsidR="004E53D4" w:rsidRPr="00BC6E7D" w:rsidRDefault="004E53D4" w:rsidP="00FF1ACB">
      <w:pPr>
        <w:jc w:val="both"/>
        <w:rPr>
          <w:rFonts w:ascii="Arial" w:hAnsi="Arial" w:cs="Arial"/>
          <w:i/>
          <w:sz w:val="18"/>
          <w:lang w:val="en-GB"/>
        </w:rPr>
      </w:pPr>
      <w:r w:rsidRPr="00BC6E7D">
        <w:rPr>
          <w:rFonts w:ascii="Arial" w:hAnsi="Arial" w:cs="Arial"/>
          <w:i/>
          <w:sz w:val="18"/>
          <w:lang w:val="en-GB"/>
        </w:rPr>
        <w:t xml:space="preserve">The </w:t>
      </w:r>
      <w:r w:rsidRPr="00BC6E7D">
        <w:rPr>
          <w:rFonts w:ascii="Arial" w:hAnsi="Arial" w:cs="Arial"/>
          <w:b/>
          <w:i/>
          <w:sz w:val="18"/>
          <w:lang w:val="en-GB"/>
        </w:rPr>
        <w:t>EBRD</w:t>
      </w:r>
      <w:r w:rsidRPr="00BC6E7D">
        <w:rPr>
          <w:rFonts w:ascii="Arial" w:hAnsi="Arial" w:cs="Arial"/>
          <w:i/>
          <w:sz w:val="18"/>
          <w:lang w:val="en-GB"/>
        </w:rPr>
        <w:t xml:space="preserve"> is a leading institutional investor in Serbia. The Bank has invested more than €7.</w:t>
      </w:r>
      <w:r w:rsidR="00BC6E7D" w:rsidRPr="00BC6E7D">
        <w:rPr>
          <w:rFonts w:ascii="Arial" w:hAnsi="Arial" w:cs="Arial"/>
          <w:i/>
          <w:sz w:val="18"/>
          <w:lang w:val="en-GB"/>
        </w:rPr>
        <w:t>6</w:t>
      </w:r>
      <w:r w:rsidRPr="00BC6E7D">
        <w:rPr>
          <w:rFonts w:ascii="Arial" w:hAnsi="Arial" w:cs="Arial"/>
          <w:i/>
          <w:sz w:val="18"/>
          <w:lang w:val="en-GB"/>
        </w:rPr>
        <w:t xml:space="preserve"> billion in the country to date. The Bank’s focus in Serbia is on private-sector development, improving public utilities and facilitating the country’s transition to a green economy.</w:t>
      </w:r>
    </w:p>
    <w:sectPr w:rsidR="004E53D4" w:rsidRPr="00BC6E7D" w:rsidSect="008F723B">
      <w:headerReference w:type="default" r:id="rId10"/>
      <w:footerReference w:type="default" r:id="rId11"/>
      <w:pgSz w:w="11910" w:h="16840"/>
      <w:pgMar w:top="1580" w:right="1120" w:bottom="1160" w:left="1300" w:header="567" w:footer="9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F5FC" w14:textId="77777777" w:rsidR="00B52501" w:rsidRDefault="00B52501">
      <w:r>
        <w:separator/>
      </w:r>
    </w:p>
  </w:endnote>
  <w:endnote w:type="continuationSeparator" w:id="0">
    <w:p w14:paraId="3DB4A3E2" w14:textId="77777777" w:rsidR="00B52501" w:rsidRDefault="00B5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102C" w14:textId="2A48C115" w:rsidR="00EE58C7" w:rsidRDefault="000547E0">
    <w:pPr>
      <w:pStyle w:val="BodyText"/>
      <w:spacing w:line="14" w:lineRule="auto"/>
      <w:rPr>
        <w:sz w:val="19"/>
      </w:rPr>
    </w:pPr>
    <w:r>
      <w:rPr>
        <w:noProof/>
        <w:lang w:val="sr-Latn-RS" w:eastAsia="sr-Latn-RS"/>
      </w:rPr>
      <mc:AlternateContent>
        <mc:Choice Requires="wps">
          <w:drawing>
            <wp:anchor distT="0" distB="0" distL="114300" distR="114300" simplePos="0" relativeHeight="251658240" behindDoc="1" locked="0" layoutInCell="1" allowOverlap="1" wp14:anchorId="35D903CB" wp14:editId="14B62226">
              <wp:simplePos x="0" y="0"/>
              <wp:positionH relativeFrom="page">
                <wp:posOffset>6638290</wp:posOffset>
              </wp:positionH>
              <wp:positionV relativeFrom="page">
                <wp:posOffset>9886950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4894" w14:textId="7715A3F7" w:rsidR="00EE58C7" w:rsidRDefault="008F723B">
                          <w:pPr>
                            <w:spacing w:before="10"/>
                            <w:ind w:left="60"/>
                            <w:rPr>
                              <w:rFonts w:ascii="Times New Roman"/>
                              <w:sz w:val="24"/>
                            </w:rPr>
                          </w:pPr>
                          <w:r>
                            <w:fldChar w:fldCharType="begin"/>
                          </w:r>
                          <w:r w:rsidR="0050301A">
                            <w:rPr>
                              <w:rFonts w:ascii="Times New Roman"/>
                              <w:sz w:val="24"/>
                            </w:rPr>
                            <w:instrText xml:space="preserve"> PAGE </w:instrText>
                          </w:r>
                          <w:r>
                            <w:fldChar w:fldCharType="separate"/>
                          </w:r>
                          <w:r w:rsidR="0038458F">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903CB" id="_x0000_t202" coordsize="21600,21600" o:spt="202" path="m,l,21600r21600,l21600,xe">
              <v:stroke joinstyle="miter"/>
              <v:path gradientshapeok="t" o:connecttype="rect"/>
            </v:shapetype>
            <v:shape id="Text Box 1" o:spid="_x0000_s1026" type="#_x0000_t202" style="position:absolute;margin-left:522.7pt;margin-top:778.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" filled="f" stroked="f">
              <v:textbox inset="0,0,0,0">
                <w:txbxContent>
                  <w:p w14:paraId="61734894" w14:textId="7715A3F7" w:rsidR="00EE58C7" w:rsidRDefault="008F723B">
                    <w:pPr>
                      <w:spacing w:before="10"/>
                      <w:ind w:left="60"/>
                      <w:rPr>
                        <w:rFonts w:ascii="Times New Roman"/>
                        <w:sz w:val="24"/>
                      </w:rPr>
                    </w:pPr>
                    <w:r>
                      <w:fldChar w:fldCharType="begin"/>
                    </w:r>
                    <w:r w:rsidR="0050301A">
                      <w:rPr>
                        <w:rFonts w:ascii="Times New Roman"/>
                        <w:sz w:val="24"/>
                      </w:rPr>
                      <w:instrText xml:space="preserve"> PAGE </w:instrText>
                    </w:r>
                    <w:r>
                      <w:fldChar w:fldCharType="separate"/>
                    </w:r>
                    <w:r w:rsidR="0038458F">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8B388" w14:textId="77777777" w:rsidR="00B52501" w:rsidRDefault="00B52501">
      <w:r>
        <w:separator/>
      </w:r>
    </w:p>
  </w:footnote>
  <w:footnote w:type="continuationSeparator" w:id="0">
    <w:p w14:paraId="10441963" w14:textId="77777777" w:rsidR="00B52501" w:rsidRDefault="00B5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A671" w14:textId="77777777" w:rsidR="00EE58C7" w:rsidRDefault="0050301A">
    <w:pPr>
      <w:pStyle w:val="BodyText"/>
      <w:spacing w:line="14" w:lineRule="auto"/>
      <w:rPr>
        <w:sz w:val="20"/>
      </w:rPr>
    </w:pPr>
    <w:r>
      <w:rPr>
        <w:noProof/>
        <w:lang w:val="sr-Latn-RS" w:eastAsia="sr-Latn-RS"/>
      </w:rPr>
      <w:drawing>
        <wp:anchor distT="0" distB="0" distL="0" distR="0" simplePos="0" relativeHeight="251657216" behindDoc="1" locked="0" layoutInCell="1" allowOverlap="1" wp14:anchorId="13E398B5" wp14:editId="1D661FEA">
          <wp:simplePos x="0" y="0"/>
          <wp:positionH relativeFrom="page">
            <wp:posOffset>927100</wp:posOffset>
          </wp:positionH>
          <wp:positionV relativeFrom="page">
            <wp:posOffset>361950</wp:posOffset>
          </wp:positionV>
          <wp:extent cx="1776010" cy="26035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7890" cy="266489"/>
                  </a:xfrm>
                  <a:prstGeom prst="rect">
                    <a:avLst/>
                  </a:prstGeom>
                </pic:spPr>
              </pic:pic>
            </a:graphicData>
          </a:graphic>
        </wp:anchor>
      </w:drawing>
    </w:r>
    <w:r w:rsidR="00650FAE">
      <w:rPr>
        <w:sz w:val="20"/>
      </w:rPr>
      <w:t xml:space="preserve">                                                                        </w:t>
    </w:r>
    <w:r w:rsidR="00650FAE" w:rsidRPr="00650FAE">
      <w:rPr>
        <w:noProof/>
        <w:sz w:val="20"/>
        <w:lang w:val="sr-Latn-RS" w:eastAsia="sr-Latn-RS"/>
      </w:rPr>
      <w:drawing>
        <wp:inline distT="0" distB="0" distL="0" distR="0" wp14:anchorId="71E30469" wp14:editId="2D2D1706">
          <wp:extent cx="3461630" cy="4508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33668" cy="486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556"/>
    <w:multiLevelType w:val="hybridMultilevel"/>
    <w:tmpl w:val="56CC4C0C"/>
    <w:lvl w:ilvl="0" w:tplc="F52EA148">
      <w:numFmt w:val="bullet"/>
      <w:lvlText w:val="-"/>
      <w:lvlJc w:val="left"/>
      <w:pPr>
        <w:ind w:left="836" w:hanging="360"/>
      </w:pPr>
      <w:rPr>
        <w:rFonts w:ascii="Arial" w:eastAsia="Arial" w:hAnsi="Arial" w:cs="Arial" w:hint="default"/>
        <w:b/>
        <w:bCs/>
        <w:w w:val="100"/>
        <w:sz w:val="22"/>
        <w:szCs w:val="22"/>
        <w:lang w:eastAsia="en-US" w:bidi="ar-SA"/>
      </w:rPr>
    </w:lvl>
    <w:lvl w:ilvl="1" w:tplc="EB84E1AC">
      <w:numFmt w:val="bullet"/>
      <w:lvlText w:val="•"/>
      <w:lvlJc w:val="left"/>
      <w:pPr>
        <w:ind w:left="1704" w:hanging="360"/>
      </w:pPr>
      <w:rPr>
        <w:rFonts w:hint="default"/>
        <w:lang w:eastAsia="en-US" w:bidi="ar-SA"/>
      </w:rPr>
    </w:lvl>
    <w:lvl w:ilvl="2" w:tplc="38C08270">
      <w:numFmt w:val="bullet"/>
      <w:lvlText w:val="•"/>
      <w:lvlJc w:val="left"/>
      <w:pPr>
        <w:ind w:left="2569" w:hanging="360"/>
      </w:pPr>
      <w:rPr>
        <w:rFonts w:hint="default"/>
        <w:lang w:eastAsia="en-US" w:bidi="ar-SA"/>
      </w:rPr>
    </w:lvl>
    <w:lvl w:ilvl="3" w:tplc="8886E92C">
      <w:numFmt w:val="bullet"/>
      <w:lvlText w:val="•"/>
      <w:lvlJc w:val="left"/>
      <w:pPr>
        <w:ind w:left="3433" w:hanging="360"/>
      </w:pPr>
      <w:rPr>
        <w:rFonts w:hint="default"/>
        <w:lang w:eastAsia="en-US" w:bidi="ar-SA"/>
      </w:rPr>
    </w:lvl>
    <w:lvl w:ilvl="4" w:tplc="E69EDBB4">
      <w:numFmt w:val="bullet"/>
      <w:lvlText w:val="•"/>
      <w:lvlJc w:val="left"/>
      <w:pPr>
        <w:ind w:left="4298" w:hanging="360"/>
      </w:pPr>
      <w:rPr>
        <w:rFonts w:hint="default"/>
        <w:lang w:eastAsia="en-US" w:bidi="ar-SA"/>
      </w:rPr>
    </w:lvl>
    <w:lvl w:ilvl="5" w:tplc="37B23A4E">
      <w:numFmt w:val="bullet"/>
      <w:lvlText w:val="•"/>
      <w:lvlJc w:val="left"/>
      <w:pPr>
        <w:ind w:left="5163" w:hanging="360"/>
      </w:pPr>
      <w:rPr>
        <w:rFonts w:hint="default"/>
        <w:lang w:eastAsia="en-US" w:bidi="ar-SA"/>
      </w:rPr>
    </w:lvl>
    <w:lvl w:ilvl="6" w:tplc="1A326E4A">
      <w:numFmt w:val="bullet"/>
      <w:lvlText w:val="•"/>
      <w:lvlJc w:val="left"/>
      <w:pPr>
        <w:ind w:left="6027" w:hanging="360"/>
      </w:pPr>
      <w:rPr>
        <w:rFonts w:hint="default"/>
        <w:lang w:eastAsia="en-US" w:bidi="ar-SA"/>
      </w:rPr>
    </w:lvl>
    <w:lvl w:ilvl="7" w:tplc="96BE7BF8">
      <w:numFmt w:val="bullet"/>
      <w:lvlText w:val="•"/>
      <w:lvlJc w:val="left"/>
      <w:pPr>
        <w:ind w:left="6892" w:hanging="360"/>
      </w:pPr>
      <w:rPr>
        <w:rFonts w:hint="default"/>
        <w:lang w:eastAsia="en-US" w:bidi="ar-SA"/>
      </w:rPr>
    </w:lvl>
    <w:lvl w:ilvl="8" w:tplc="74566AD4">
      <w:numFmt w:val="bullet"/>
      <w:lvlText w:val="•"/>
      <w:lvlJc w:val="left"/>
      <w:pPr>
        <w:ind w:left="7757" w:hanging="360"/>
      </w:pPr>
      <w:rPr>
        <w:rFonts w:hint="default"/>
        <w:lang w:eastAsia="en-US" w:bidi="ar-SA"/>
      </w:rPr>
    </w:lvl>
  </w:abstractNum>
  <w:abstractNum w:abstractNumId="1" w15:restartNumberingAfterBreak="0">
    <w:nsid w:val="0BFD0925"/>
    <w:multiLevelType w:val="hybridMultilevel"/>
    <w:tmpl w:val="FFF4FD0E"/>
    <w:lvl w:ilvl="0" w:tplc="241A000F">
      <w:start w:val="1"/>
      <w:numFmt w:val="decimal"/>
      <w:lvlText w:val="%1."/>
      <w:lvlJc w:val="left"/>
      <w:pPr>
        <w:ind w:left="836" w:hanging="360"/>
      </w:pPr>
    </w:lvl>
    <w:lvl w:ilvl="1" w:tplc="241A0019" w:tentative="1">
      <w:start w:val="1"/>
      <w:numFmt w:val="lowerLetter"/>
      <w:lvlText w:val="%2."/>
      <w:lvlJc w:val="left"/>
      <w:pPr>
        <w:ind w:left="1556" w:hanging="360"/>
      </w:pPr>
    </w:lvl>
    <w:lvl w:ilvl="2" w:tplc="241A001B" w:tentative="1">
      <w:start w:val="1"/>
      <w:numFmt w:val="lowerRoman"/>
      <w:lvlText w:val="%3."/>
      <w:lvlJc w:val="right"/>
      <w:pPr>
        <w:ind w:left="2276" w:hanging="180"/>
      </w:pPr>
    </w:lvl>
    <w:lvl w:ilvl="3" w:tplc="241A000F" w:tentative="1">
      <w:start w:val="1"/>
      <w:numFmt w:val="decimal"/>
      <w:lvlText w:val="%4."/>
      <w:lvlJc w:val="left"/>
      <w:pPr>
        <w:ind w:left="2996" w:hanging="360"/>
      </w:pPr>
    </w:lvl>
    <w:lvl w:ilvl="4" w:tplc="241A0019" w:tentative="1">
      <w:start w:val="1"/>
      <w:numFmt w:val="lowerLetter"/>
      <w:lvlText w:val="%5."/>
      <w:lvlJc w:val="left"/>
      <w:pPr>
        <w:ind w:left="3716" w:hanging="360"/>
      </w:pPr>
    </w:lvl>
    <w:lvl w:ilvl="5" w:tplc="241A001B" w:tentative="1">
      <w:start w:val="1"/>
      <w:numFmt w:val="lowerRoman"/>
      <w:lvlText w:val="%6."/>
      <w:lvlJc w:val="right"/>
      <w:pPr>
        <w:ind w:left="4436" w:hanging="180"/>
      </w:pPr>
    </w:lvl>
    <w:lvl w:ilvl="6" w:tplc="241A000F" w:tentative="1">
      <w:start w:val="1"/>
      <w:numFmt w:val="decimal"/>
      <w:lvlText w:val="%7."/>
      <w:lvlJc w:val="left"/>
      <w:pPr>
        <w:ind w:left="5156" w:hanging="360"/>
      </w:pPr>
    </w:lvl>
    <w:lvl w:ilvl="7" w:tplc="241A0019" w:tentative="1">
      <w:start w:val="1"/>
      <w:numFmt w:val="lowerLetter"/>
      <w:lvlText w:val="%8."/>
      <w:lvlJc w:val="left"/>
      <w:pPr>
        <w:ind w:left="5876" w:hanging="360"/>
      </w:pPr>
    </w:lvl>
    <w:lvl w:ilvl="8" w:tplc="241A001B" w:tentative="1">
      <w:start w:val="1"/>
      <w:numFmt w:val="lowerRoman"/>
      <w:lvlText w:val="%9."/>
      <w:lvlJc w:val="right"/>
      <w:pPr>
        <w:ind w:left="6596" w:hanging="180"/>
      </w:pPr>
    </w:lvl>
  </w:abstractNum>
  <w:abstractNum w:abstractNumId="2" w15:restartNumberingAfterBreak="0">
    <w:nsid w:val="2EC8654F"/>
    <w:multiLevelType w:val="hybridMultilevel"/>
    <w:tmpl w:val="C0C837D8"/>
    <w:lvl w:ilvl="0" w:tplc="AECAE90C">
      <w:start w:val="1"/>
      <w:numFmt w:val="decimal"/>
      <w:lvlText w:val="%1."/>
      <w:lvlJc w:val="left"/>
      <w:pPr>
        <w:ind w:left="1440" w:hanging="360"/>
      </w:pPr>
      <w:rPr>
        <w:b w:val="0"/>
        <w:bCs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450D4614"/>
    <w:multiLevelType w:val="hybridMultilevel"/>
    <w:tmpl w:val="9FD89E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9365D04"/>
    <w:multiLevelType w:val="hybridMultilevel"/>
    <w:tmpl w:val="47982072"/>
    <w:lvl w:ilvl="0" w:tplc="2AAE9BC8">
      <w:start w:val="1"/>
      <w:numFmt w:val="decimal"/>
      <w:lvlText w:val="%1)"/>
      <w:lvlJc w:val="left"/>
      <w:pPr>
        <w:ind w:left="526" w:hanging="260"/>
      </w:pPr>
      <w:rPr>
        <w:rFonts w:ascii="Arial MT" w:eastAsia="Arial MT" w:hAnsi="Arial MT" w:cs="Arial MT" w:hint="default"/>
        <w:w w:val="100"/>
        <w:sz w:val="22"/>
        <w:szCs w:val="22"/>
        <w:lang w:eastAsia="en-US" w:bidi="ar-SA"/>
      </w:rPr>
    </w:lvl>
    <w:lvl w:ilvl="1" w:tplc="EC9E2384">
      <w:numFmt w:val="bullet"/>
      <w:lvlText w:val="•"/>
      <w:lvlJc w:val="left"/>
      <w:pPr>
        <w:ind w:left="1416" w:hanging="260"/>
      </w:pPr>
      <w:rPr>
        <w:rFonts w:hint="default"/>
        <w:lang w:eastAsia="en-US" w:bidi="ar-SA"/>
      </w:rPr>
    </w:lvl>
    <w:lvl w:ilvl="2" w:tplc="D350654A">
      <w:numFmt w:val="bullet"/>
      <w:lvlText w:val="•"/>
      <w:lvlJc w:val="left"/>
      <w:pPr>
        <w:ind w:left="2313" w:hanging="260"/>
      </w:pPr>
      <w:rPr>
        <w:rFonts w:hint="default"/>
        <w:lang w:eastAsia="en-US" w:bidi="ar-SA"/>
      </w:rPr>
    </w:lvl>
    <w:lvl w:ilvl="3" w:tplc="471E9866">
      <w:numFmt w:val="bullet"/>
      <w:lvlText w:val="•"/>
      <w:lvlJc w:val="left"/>
      <w:pPr>
        <w:ind w:left="3209" w:hanging="260"/>
      </w:pPr>
      <w:rPr>
        <w:rFonts w:hint="default"/>
        <w:lang w:eastAsia="en-US" w:bidi="ar-SA"/>
      </w:rPr>
    </w:lvl>
    <w:lvl w:ilvl="4" w:tplc="058C109E">
      <w:numFmt w:val="bullet"/>
      <w:lvlText w:val="•"/>
      <w:lvlJc w:val="left"/>
      <w:pPr>
        <w:ind w:left="4106" w:hanging="260"/>
      </w:pPr>
      <w:rPr>
        <w:rFonts w:hint="default"/>
        <w:lang w:eastAsia="en-US" w:bidi="ar-SA"/>
      </w:rPr>
    </w:lvl>
    <w:lvl w:ilvl="5" w:tplc="D1E267C8">
      <w:numFmt w:val="bullet"/>
      <w:lvlText w:val="•"/>
      <w:lvlJc w:val="left"/>
      <w:pPr>
        <w:ind w:left="5003" w:hanging="260"/>
      </w:pPr>
      <w:rPr>
        <w:rFonts w:hint="default"/>
        <w:lang w:eastAsia="en-US" w:bidi="ar-SA"/>
      </w:rPr>
    </w:lvl>
    <w:lvl w:ilvl="6" w:tplc="C0109B0E">
      <w:numFmt w:val="bullet"/>
      <w:lvlText w:val="•"/>
      <w:lvlJc w:val="left"/>
      <w:pPr>
        <w:ind w:left="5899" w:hanging="260"/>
      </w:pPr>
      <w:rPr>
        <w:rFonts w:hint="default"/>
        <w:lang w:eastAsia="en-US" w:bidi="ar-SA"/>
      </w:rPr>
    </w:lvl>
    <w:lvl w:ilvl="7" w:tplc="1236FEBC">
      <w:numFmt w:val="bullet"/>
      <w:lvlText w:val="•"/>
      <w:lvlJc w:val="left"/>
      <w:pPr>
        <w:ind w:left="6796" w:hanging="260"/>
      </w:pPr>
      <w:rPr>
        <w:rFonts w:hint="default"/>
        <w:lang w:eastAsia="en-US" w:bidi="ar-SA"/>
      </w:rPr>
    </w:lvl>
    <w:lvl w:ilvl="8" w:tplc="236C671C">
      <w:numFmt w:val="bullet"/>
      <w:lvlText w:val="•"/>
      <w:lvlJc w:val="left"/>
      <w:pPr>
        <w:ind w:left="7693" w:hanging="260"/>
      </w:pPr>
      <w:rPr>
        <w:rFonts w:hint="default"/>
        <w:lang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M7UwtDAFkhamBko6SsGpxcWZ+XkgBca1AIBY0JosAAAA"/>
  </w:docVars>
  <w:rsids>
    <w:rsidRoot w:val="00EE58C7"/>
    <w:rsid w:val="000168B3"/>
    <w:rsid w:val="00017C96"/>
    <w:rsid w:val="00021C60"/>
    <w:rsid w:val="00025DEF"/>
    <w:rsid w:val="00040B16"/>
    <w:rsid w:val="00045C76"/>
    <w:rsid w:val="0004743D"/>
    <w:rsid w:val="00051F65"/>
    <w:rsid w:val="000525D1"/>
    <w:rsid w:val="000547E0"/>
    <w:rsid w:val="0006105D"/>
    <w:rsid w:val="00061227"/>
    <w:rsid w:val="00097B6E"/>
    <w:rsid w:val="000B6471"/>
    <w:rsid w:val="000C6FC2"/>
    <w:rsid w:val="000D0CB4"/>
    <w:rsid w:val="000D1872"/>
    <w:rsid w:val="000D1F23"/>
    <w:rsid w:val="000E35D0"/>
    <w:rsid w:val="000F19B5"/>
    <w:rsid w:val="00100249"/>
    <w:rsid w:val="00112586"/>
    <w:rsid w:val="00116200"/>
    <w:rsid w:val="00131BD1"/>
    <w:rsid w:val="00137C56"/>
    <w:rsid w:val="00147D8C"/>
    <w:rsid w:val="001658F7"/>
    <w:rsid w:val="00167EE4"/>
    <w:rsid w:val="00173692"/>
    <w:rsid w:val="00180796"/>
    <w:rsid w:val="001A03AD"/>
    <w:rsid w:val="001B38A9"/>
    <w:rsid w:val="001B4653"/>
    <w:rsid w:val="001D3CEC"/>
    <w:rsid w:val="001E0794"/>
    <w:rsid w:val="001E0E7D"/>
    <w:rsid w:val="001E3E93"/>
    <w:rsid w:val="001E7D4C"/>
    <w:rsid w:val="00201421"/>
    <w:rsid w:val="00205C02"/>
    <w:rsid w:val="00224E7D"/>
    <w:rsid w:val="00243451"/>
    <w:rsid w:val="0026393C"/>
    <w:rsid w:val="0027442A"/>
    <w:rsid w:val="002A458D"/>
    <w:rsid w:val="002E7BB3"/>
    <w:rsid w:val="002F7280"/>
    <w:rsid w:val="00311C25"/>
    <w:rsid w:val="0031456E"/>
    <w:rsid w:val="00315CA0"/>
    <w:rsid w:val="00320BBF"/>
    <w:rsid w:val="00321042"/>
    <w:rsid w:val="003365FD"/>
    <w:rsid w:val="00337B50"/>
    <w:rsid w:val="00346FC3"/>
    <w:rsid w:val="0035374E"/>
    <w:rsid w:val="003565E4"/>
    <w:rsid w:val="0036586C"/>
    <w:rsid w:val="003750BD"/>
    <w:rsid w:val="0038401C"/>
    <w:rsid w:val="0038458F"/>
    <w:rsid w:val="00394C56"/>
    <w:rsid w:val="003B0790"/>
    <w:rsid w:val="003C7E5B"/>
    <w:rsid w:val="003E709B"/>
    <w:rsid w:val="003F152B"/>
    <w:rsid w:val="003F49D1"/>
    <w:rsid w:val="003F5823"/>
    <w:rsid w:val="003F77BD"/>
    <w:rsid w:val="00402339"/>
    <w:rsid w:val="004373B3"/>
    <w:rsid w:val="004508D1"/>
    <w:rsid w:val="00471BC1"/>
    <w:rsid w:val="00474265"/>
    <w:rsid w:val="00481382"/>
    <w:rsid w:val="00481FF0"/>
    <w:rsid w:val="004A12D7"/>
    <w:rsid w:val="004B1BD9"/>
    <w:rsid w:val="004C0620"/>
    <w:rsid w:val="004D6FA0"/>
    <w:rsid w:val="004D79DB"/>
    <w:rsid w:val="004E1EF0"/>
    <w:rsid w:val="004E53D4"/>
    <w:rsid w:val="004E5CEE"/>
    <w:rsid w:val="004F24AD"/>
    <w:rsid w:val="004F6629"/>
    <w:rsid w:val="00500CE0"/>
    <w:rsid w:val="0050301A"/>
    <w:rsid w:val="00514FF5"/>
    <w:rsid w:val="00517DDE"/>
    <w:rsid w:val="00522200"/>
    <w:rsid w:val="0052238D"/>
    <w:rsid w:val="00541BC7"/>
    <w:rsid w:val="00551A67"/>
    <w:rsid w:val="00552E92"/>
    <w:rsid w:val="00553A09"/>
    <w:rsid w:val="00571818"/>
    <w:rsid w:val="005A12BE"/>
    <w:rsid w:val="005B2CE8"/>
    <w:rsid w:val="005C5F11"/>
    <w:rsid w:val="005D00AF"/>
    <w:rsid w:val="005D7394"/>
    <w:rsid w:val="005D73DA"/>
    <w:rsid w:val="00617020"/>
    <w:rsid w:val="00623D86"/>
    <w:rsid w:val="0062731B"/>
    <w:rsid w:val="00635613"/>
    <w:rsid w:val="00646FF7"/>
    <w:rsid w:val="00650FAE"/>
    <w:rsid w:val="00673C91"/>
    <w:rsid w:val="006743B1"/>
    <w:rsid w:val="006A3117"/>
    <w:rsid w:val="006E46E9"/>
    <w:rsid w:val="006F09E2"/>
    <w:rsid w:val="006F4BBB"/>
    <w:rsid w:val="0071265C"/>
    <w:rsid w:val="0073209C"/>
    <w:rsid w:val="007321CF"/>
    <w:rsid w:val="00744801"/>
    <w:rsid w:val="007668DB"/>
    <w:rsid w:val="00772346"/>
    <w:rsid w:val="00784DD2"/>
    <w:rsid w:val="007862F4"/>
    <w:rsid w:val="007952F4"/>
    <w:rsid w:val="007A3F70"/>
    <w:rsid w:val="007B4953"/>
    <w:rsid w:val="007E2B7F"/>
    <w:rsid w:val="007E5D49"/>
    <w:rsid w:val="00800E72"/>
    <w:rsid w:val="00806B34"/>
    <w:rsid w:val="00811434"/>
    <w:rsid w:val="00812E4A"/>
    <w:rsid w:val="00817891"/>
    <w:rsid w:val="00824978"/>
    <w:rsid w:val="00835D3E"/>
    <w:rsid w:val="00840644"/>
    <w:rsid w:val="008419A4"/>
    <w:rsid w:val="00875983"/>
    <w:rsid w:val="0088037F"/>
    <w:rsid w:val="00883A4D"/>
    <w:rsid w:val="00890818"/>
    <w:rsid w:val="008931BE"/>
    <w:rsid w:val="008B0266"/>
    <w:rsid w:val="008B14BD"/>
    <w:rsid w:val="008D0784"/>
    <w:rsid w:val="008D5F6D"/>
    <w:rsid w:val="008F723B"/>
    <w:rsid w:val="009014E3"/>
    <w:rsid w:val="00922257"/>
    <w:rsid w:val="00923E0E"/>
    <w:rsid w:val="00924ABE"/>
    <w:rsid w:val="0092591F"/>
    <w:rsid w:val="00937617"/>
    <w:rsid w:val="00942017"/>
    <w:rsid w:val="009421C4"/>
    <w:rsid w:val="00943CB7"/>
    <w:rsid w:val="00952BB8"/>
    <w:rsid w:val="0095609E"/>
    <w:rsid w:val="00964F4D"/>
    <w:rsid w:val="00974CCF"/>
    <w:rsid w:val="009830CD"/>
    <w:rsid w:val="009878AB"/>
    <w:rsid w:val="009950EC"/>
    <w:rsid w:val="009C0733"/>
    <w:rsid w:val="009D2A2C"/>
    <w:rsid w:val="009F47EA"/>
    <w:rsid w:val="00A1349A"/>
    <w:rsid w:val="00A16117"/>
    <w:rsid w:val="00A17ACF"/>
    <w:rsid w:val="00A36F96"/>
    <w:rsid w:val="00A44C67"/>
    <w:rsid w:val="00A46F5C"/>
    <w:rsid w:val="00A51F59"/>
    <w:rsid w:val="00A55AAE"/>
    <w:rsid w:val="00A55EE2"/>
    <w:rsid w:val="00A60BF9"/>
    <w:rsid w:val="00A63090"/>
    <w:rsid w:val="00AD09DA"/>
    <w:rsid w:val="00AE6FB4"/>
    <w:rsid w:val="00B15EE9"/>
    <w:rsid w:val="00B2051A"/>
    <w:rsid w:val="00B2616B"/>
    <w:rsid w:val="00B47DC6"/>
    <w:rsid w:val="00B52501"/>
    <w:rsid w:val="00B5751F"/>
    <w:rsid w:val="00B62F64"/>
    <w:rsid w:val="00BA2FE8"/>
    <w:rsid w:val="00BC56D2"/>
    <w:rsid w:val="00BC6E7D"/>
    <w:rsid w:val="00C02C61"/>
    <w:rsid w:val="00C030CA"/>
    <w:rsid w:val="00C13662"/>
    <w:rsid w:val="00C14476"/>
    <w:rsid w:val="00C40A82"/>
    <w:rsid w:val="00C459F5"/>
    <w:rsid w:val="00C55F99"/>
    <w:rsid w:val="00C67571"/>
    <w:rsid w:val="00C7186C"/>
    <w:rsid w:val="00C7589F"/>
    <w:rsid w:val="00C80705"/>
    <w:rsid w:val="00C901F2"/>
    <w:rsid w:val="00C90275"/>
    <w:rsid w:val="00C97F01"/>
    <w:rsid w:val="00CA3FF7"/>
    <w:rsid w:val="00CB29C1"/>
    <w:rsid w:val="00CB6EA2"/>
    <w:rsid w:val="00CC7F2F"/>
    <w:rsid w:val="00CE4E45"/>
    <w:rsid w:val="00CF4D2A"/>
    <w:rsid w:val="00D238F2"/>
    <w:rsid w:val="00D32166"/>
    <w:rsid w:val="00D52EDF"/>
    <w:rsid w:val="00D65F52"/>
    <w:rsid w:val="00D66DDA"/>
    <w:rsid w:val="00D805AF"/>
    <w:rsid w:val="00D867CA"/>
    <w:rsid w:val="00D93B7F"/>
    <w:rsid w:val="00DA6A11"/>
    <w:rsid w:val="00DC246A"/>
    <w:rsid w:val="00DC27FC"/>
    <w:rsid w:val="00DC5771"/>
    <w:rsid w:val="00DD00B3"/>
    <w:rsid w:val="00DD0298"/>
    <w:rsid w:val="00DD4366"/>
    <w:rsid w:val="00DE034C"/>
    <w:rsid w:val="00DF028C"/>
    <w:rsid w:val="00DF5C35"/>
    <w:rsid w:val="00DF656E"/>
    <w:rsid w:val="00E01C71"/>
    <w:rsid w:val="00E02FE4"/>
    <w:rsid w:val="00E32CD1"/>
    <w:rsid w:val="00E33FD8"/>
    <w:rsid w:val="00E43B14"/>
    <w:rsid w:val="00E52A46"/>
    <w:rsid w:val="00E5403A"/>
    <w:rsid w:val="00E70F00"/>
    <w:rsid w:val="00E95A0C"/>
    <w:rsid w:val="00EA3BBB"/>
    <w:rsid w:val="00EC17E9"/>
    <w:rsid w:val="00EC2145"/>
    <w:rsid w:val="00ED7F25"/>
    <w:rsid w:val="00EE58C7"/>
    <w:rsid w:val="00EF1E37"/>
    <w:rsid w:val="00F06571"/>
    <w:rsid w:val="00F2425B"/>
    <w:rsid w:val="00F57E7D"/>
    <w:rsid w:val="00F81C0F"/>
    <w:rsid w:val="00F901C8"/>
    <w:rsid w:val="00FA14B5"/>
    <w:rsid w:val="00FA1718"/>
    <w:rsid w:val="00FC5467"/>
    <w:rsid w:val="00FF1ACB"/>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9FA4"/>
  <w15:docId w15:val="{6385C850-ACAB-40AD-85A2-43719AB9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3B"/>
    <w:rPr>
      <w:rFonts w:ascii="Arial MT" w:eastAsia="Arial MT" w:hAnsi="Arial MT" w:cs="Arial MT"/>
    </w:rPr>
  </w:style>
  <w:style w:type="paragraph" w:styleId="Heading1">
    <w:name w:val="heading 1"/>
    <w:basedOn w:val="Normal"/>
    <w:uiPriority w:val="9"/>
    <w:qFormat/>
    <w:rsid w:val="008F723B"/>
    <w:pPr>
      <w:ind w:left="526" w:hanging="26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723B"/>
  </w:style>
  <w:style w:type="paragraph" w:styleId="Title">
    <w:name w:val="Title"/>
    <w:basedOn w:val="Normal"/>
    <w:uiPriority w:val="10"/>
    <w:qFormat/>
    <w:rsid w:val="008F723B"/>
    <w:pPr>
      <w:spacing w:before="1"/>
      <w:ind w:left="4302" w:right="161" w:hanging="4170"/>
    </w:pPr>
    <w:rPr>
      <w:rFonts w:ascii="Arial" w:eastAsia="Arial" w:hAnsi="Arial" w:cs="Arial"/>
      <w:b/>
      <w:bCs/>
      <w:sz w:val="24"/>
      <w:szCs w:val="24"/>
    </w:rPr>
  </w:style>
  <w:style w:type="paragraph" w:styleId="ListParagraph">
    <w:name w:val="List Paragraph"/>
    <w:basedOn w:val="Normal"/>
    <w:uiPriority w:val="1"/>
    <w:qFormat/>
    <w:rsid w:val="008F723B"/>
    <w:pPr>
      <w:spacing w:before="37"/>
      <w:ind w:left="836" w:hanging="361"/>
    </w:pPr>
  </w:style>
  <w:style w:type="paragraph" w:customStyle="1" w:styleId="TableParagraph">
    <w:name w:val="Table Paragraph"/>
    <w:basedOn w:val="Normal"/>
    <w:uiPriority w:val="1"/>
    <w:qFormat/>
    <w:rsid w:val="008F723B"/>
  </w:style>
  <w:style w:type="character" w:styleId="CommentReference">
    <w:name w:val="annotation reference"/>
    <w:basedOn w:val="DefaultParagraphFont"/>
    <w:uiPriority w:val="99"/>
    <w:semiHidden/>
    <w:unhideWhenUsed/>
    <w:rsid w:val="00C90275"/>
    <w:rPr>
      <w:sz w:val="16"/>
      <w:szCs w:val="16"/>
    </w:rPr>
  </w:style>
  <w:style w:type="paragraph" w:styleId="CommentText">
    <w:name w:val="annotation text"/>
    <w:basedOn w:val="Normal"/>
    <w:link w:val="CommentTextChar"/>
    <w:uiPriority w:val="99"/>
    <w:semiHidden/>
    <w:unhideWhenUsed/>
    <w:rsid w:val="00C90275"/>
    <w:rPr>
      <w:sz w:val="20"/>
      <w:szCs w:val="20"/>
    </w:rPr>
  </w:style>
  <w:style w:type="character" w:customStyle="1" w:styleId="CommentTextChar">
    <w:name w:val="Comment Text Char"/>
    <w:basedOn w:val="DefaultParagraphFont"/>
    <w:link w:val="CommentText"/>
    <w:uiPriority w:val="99"/>
    <w:semiHidden/>
    <w:rsid w:val="00C90275"/>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C90275"/>
    <w:rPr>
      <w:b/>
      <w:bCs/>
    </w:rPr>
  </w:style>
  <w:style w:type="character" w:customStyle="1" w:styleId="CommentSubjectChar">
    <w:name w:val="Comment Subject Char"/>
    <w:basedOn w:val="CommentTextChar"/>
    <w:link w:val="CommentSubject"/>
    <w:uiPriority w:val="99"/>
    <w:semiHidden/>
    <w:rsid w:val="00C90275"/>
    <w:rPr>
      <w:rFonts w:ascii="Arial MT" w:eastAsia="Arial MT" w:hAnsi="Arial MT" w:cs="Arial MT"/>
      <w:b/>
      <w:bCs/>
      <w:sz w:val="20"/>
      <w:szCs w:val="20"/>
    </w:rPr>
  </w:style>
  <w:style w:type="paragraph" w:styleId="Revision">
    <w:name w:val="Revision"/>
    <w:hidden/>
    <w:uiPriority w:val="99"/>
    <w:semiHidden/>
    <w:rsid w:val="006F09E2"/>
    <w:pPr>
      <w:widowControl/>
      <w:autoSpaceDE/>
      <w:autoSpaceDN/>
    </w:pPr>
    <w:rPr>
      <w:rFonts w:ascii="Arial MT" w:eastAsia="Arial MT" w:hAnsi="Arial MT" w:cs="Arial MT"/>
    </w:rPr>
  </w:style>
  <w:style w:type="paragraph" w:styleId="NormalWeb">
    <w:name w:val="Normal (Web)"/>
    <w:basedOn w:val="Normal"/>
    <w:uiPriority w:val="99"/>
    <w:semiHidden/>
    <w:unhideWhenUsed/>
    <w:rsid w:val="00131BD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EA"/>
    <w:rPr>
      <w:rFonts w:ascii="Segoe UI" w:eastAsia="Arial MT" w:hAnsi="Segoe UI" w:cs="Segoe UI"/>
      <w:sz w:val="18"/>
      <w:szCs w:val="18"/>
    </w:rPr>
  </w:style>
  <w:style w:type="paragraph" w:styleId="Header">
    <w:name w:val="header"/>
    <w:basedOn w:val="Normal"/>
    <w:link w:val="HeaderChar"/>
    <w:uiPriority w:val="99"/>
    <w:unhideWhenUsed/>
    <w:rsid w:val="00F57E7D"/>
    <w:pPr>
      <w:tabs>
        <w:tab w:val="center" w:pos="4536"/>
        <w:tab w:val="right" w:pos="9072"/>
      </w:tabs>
    </w:pPr>
  </w:style>
  <w:style w:type="character" w:customStyle="1" w:styleId="HeaderChar">
    <w:name w:val="Header Char"/>
    <w:basedOn w:val="DefaultParagraphFont"/>
    <w:link w:val="Header"/>
    <w:uiPriority w:val="99"/>
    <w:rsid w:val="00F57E7D"/>
    <w:rPr>
      <w:rFonts w:ascii="Arial MT" w:eastAsia="Arial MT" w:hAnsi="Arial MT" w:cs="Arial MT"/>
    </w:rPr>
  </w:style>
  <w:style w:type="paragraph" w:styleId="Footer">
    <w:name w:val="footer"/>
    <w:basedOn w:val="Normal"/>
    <w:link w:val="FooterChar"/>
    <w:uiPriority w:val="99"/>
    <w:unhideWhenUsed/>
    <w:rsid w:val="00F57E7D"/>
    <w:pPr>
      <w:tabs>
        <w:tab w:val="center" w:pos="4536"/>
        <w:tab w:val="right" w:pos="9072"/>
      </w:tabs>
    </w:pPr>
  </w:style>
  <w:style w:type="character" w:customStyle="1" w:styleId="FooterChar">
    <w:name w:val="Footer Char"/>
    <w:basedOn w:val="DefaultParagraphFont"/>
    <w:link w:val="Footer"/>
    <w:uiPriority w:val="99"/>
    <w:rsid w:val="00F57E7D"/>
    <w:rPr>
      <w:rFonts w:ascii="Arial MT" w:eastAsia="Arial MT" w:hAnsi="Arial MT" w:cs="Arial MT"/>
    </w:rPr>
  </w:style>
  <w:style w:type="character" w:styleId="Hyperlink">
    <w:name w:val="Hyperlink"/>
    <w:basedOn w:val="DefaultParagraphFont"/>
    <w:uiPriority w:val="99"/>
    <w:unhideWhenUsed/>
    <w:rsid w:val="00635613"/>
    <w:rPr>
      <w:color w:val="0000FF" w:themeColor="hyperlink"/>
      <w:u w:val="single"/>
    </w:rPr>
  </w:style>
  <w:style w:type="character" w:styleId="FollowedHyperlink">
    <w:name w:val="FollowedHyperlink"/>
    <w:basedOn w:val="DefaultParagraphFont"/>
    <w:uiPriority w:val="99"/>
    <w:semiHidden/>
    <w:unhideWhenUsed/>
    <w:rsid w:val="00635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064">
      <w:bodyDiv w:val="1"/>
      <w:marLeft w:val="0"/>
      <w:marRight w:val="0"/>
      <w:marTop w:val="0"/>
      <w:marBottom w:val="0"/>
      <w:divBdr>
        <w:top w:val="none" w:sz="0" w:space="0" w:color="auto"/>
        <w:left w:val="none" w:sz="0" w:space="0" w:color="auto"/>
        <w:bottom w:val="none" w:sz="0" w:space="0" w:color="auto"/>
        <w:right w:val="none" w:sz="0" w:space="0" w:color="auto"/>
      </w:divBdr>
      <w:divsChild>
        <w:div w:id="301235998">
          <w:marLeft w:val="0"/>
          <w:marRight w:val="0"/>
          <w:marTop w:val="0"/>
          <w:marBottom w:val="0"/>
          <w:divBdr>
            <w:top w:val="none" w:sz="0" w:space="0" w:color="auto"/>
            <w:left w:val="none" w:sz="0" w:space="0" w:color="auto"/>
            <w:bottom w:val="none" w:sz="0" w:space="0" w:color="auto"/>
            <w:right w:val="none" w:sz="0" w:space="0" w:color="auto"/>
          </w:divBdr>
          <w:divsChild>
            <w:div w:id="443768729">
              <w:marLeft w:val="0"/>
              <w:marRight w:val="0"/>
              <w:marTop w:val="0"/>
              <w:marBottom w:val="0"/>
              <w:divBdr>
                <w:top w:val="none" w:sz="0" w:space="0" w:color="auto"/>
                <w:left w:val="none" w:sz="0" w:space="0" w:color="auto"/>
                <w:bottom w:val="none" w:sz="0" w:space="0" w:color="auto"/>
                <w:right w:val="none" w:sz="0" w:space="0" w:color="auto"/>
              </w:divBdr>
              <w:divsChild>
                <w:div w:id="935359487">
                  <w:marLeft w:val="0"/>
                  <w:marRight w:val="0"/>
                  <w:marTop w:val="0"/>
                  <w:marBottom w:val="0"/>
                  <w:divBdr>
                    <w:top w:val="none" w:sz="0" w:space="0" w:color="auto"/>
                    <w:left w:val="none" w:sz="0" w:space="0" w:color="auto"/>
                    <w:bottom w:val="none" w:sz="0" w:space="0" w:color="auto"/>
                    <w:right w:val="none" w:sz="0" w:space="0" w:color="auto"/>
                  </w:divBdr>
                  <w:divsChild>
                    <w:div w:id="1969701954">
                      <w:marLeft w:val="1500"/>
                      <w:marRight w:val="0"/>
                      <w:marTop w:val="0"/>
                      <w:marBottom w:val="0"/>
                      <w:divBdr>
                        <w:top w:val="none" w:sz="0" w:space="0" w:color="auto"/>
                        <w:left w:val="none" w:sz="0" w:space="0" w:color="auto"/>
                        <w:bottom w:val="none" w:sz="0" w:space="0" w:color="auto"/>
                        <w:right w:val="none" w:sz="0" w:space="0" w:color="auto"/>
                      </w:divBdr>
                      <w:divsChild>
                        <w:div w:id="1020011702">
                          <w:marLeft w:val="0"/>
                          <w:marRight w:val="0"/>
                          <w:marTop w:val="0"/>
                          <w:marBottom w:val="0"/>
                          <w:divBdr>
                            <w:top w:val="none" w:sz="0" w:space="0" w:color="auto"/>
                            <w:left w:val="none" w:sz="0" w:space="0" w:color="auto"/>
                            <w:bottom w:val="none" w:sz="0" w:space="0" w:color="auto"/>
                            <w:right w:val="none" w:sz="0" w:space="0" w:color="auto"/>
                          </w:divBdr>
                          <w:divsChild>
                            <w:div w:id="18379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891748">
      <w:bodyDiv w:val="1"/>
      <w:marLeft w:val="0"/>
      <w:marRight w:val="0"/>
      <w:marTop w:val="0"/>
      <w:marBottom w:val="0"/>
      <w:divBdr>
        <w:top w:val="none" w:sz="0" w:space="0" w:color="auto"/>
        <w:left w:val="none" w:sz="0" w:space="0" w:color="auto"/>
        <w:bottom w:val="none" w:sz="0" w:space="0" w:color="auto"/>
        <w:right w:val="none" w:sz="0" w:space="0" w:color="auto"/>
      </w:divBdr>
    </w:div>
    <w:div w:id="774136463">
      <w:bodyDiv w:val="1"/>
      <w:marLeft w:val="0"/>
      <w:marRight w:val="0"/>
      <w:marTop w:val="0"/>
      <w:marBottom w:val="0"/>
      <w:divBdr>
        <w:top w:val="none" w:sz="0" w:space="0" w:color="auto"/>
        <w:left w:val="none" w:sz="0" w:space="0" w:color="auto"/>
        <w:bottom w:val="none" w:sz="0" w:space="0" w:color="auto"/>
        <w:right w:val="none" w:sz="0" w:space="0" w:color="auto"/>
      </w:divBdr>
      <w:divsChild>
        <w:div w:id="1836845318">
          <w:marLeft w:val="446"/>
          <w:marRight w:val="0"/>
          <w:marTop w:val="0"/>
          <w:marBottom w:val="0"/>
          <w:divBdr>
            <w:top w:val="none" w:sz="0" w:space="0" w:color="auto"/>
            <w:left w:val="none" w:sz="0" w:space="0" w:color="auto"/>
            <w:bottom w:val="none" w:sz="0" w:space="0" w:color="auto"/>
            <w:right w:val="none" w:sz="0" w:space="0" w:color="auto"/>
          </w:divBdr>
        </w:div>
      </w:divsChild>
    </w:div>
    <w:div w:id="1043360728">
      <w:bodyDiv w:val="1"/>
      <w:marLeft w:val="0"/>
      <w:marRight w:val="0"/>
      <w:marTop w:val="0"/>
      <w:marBottom w:val="0"/>
      <w:divBdr>
        <w:top w:val="none" w:sz="0" w:space="0" w:color="auto"/>
        <w:left w:val="none" w:sz="0" w:space="0" w:color="auto"/>
        <w:bottom w:val="none" w:sz="0" w:space="0" w:color="auto"/>
        <w:right w:val="none" w:sz="0" w:space="0" w:color="auto"/>
      </w:divBdr>
    </w:div>
    <w:div w:id="1513109152">
      <w:bodyDiv w:val="1"/>
      <w:marLeft w:val="0"/>
      <w:marRight w:val="0"/>
      <w:marTop w:val="0"/>
      <w:marBottom w:val="0"/>
      <w:divBdr>
        <w:top w:val="none" w:sz="0" w:space="0" w:color="auto"/>
        <w:left w:val="none" w:sz="0" w:space="0" w:color="auto"/>
        <w:bottom w:val="none" w:sz="0" w:space="0" w:color="auto"/>
        <w:right w:val="none" w:sz="0" w:space="0" w:color="auto"/>
      </w:divBdr>
    </w:div>
    <w:div w:id="1576934275">
      <w:bodyDiv w:val="1"/>
      <w:marLeft w:val="0"/>
      <w:marRight w:val="0"/>
      <w:marTop w:val="0"/>
      <w:marBottom w:val="0"/>
      <w:divBdr>
        <w:top w:val="none" w:sz="0" w:space="0" w:color="auto"/>
        <w:left w:val="none" w:sz="0" w:space="0" w:color="auto"/>
        <w:bottom w:val="none" w:sz="0" w:space="0" w:color="auto"/>
        <w:right w:val="none" w:sz="0" w:space="0" w:color="auto"/>
      </w:divBdr>
    </w:div>
    <w:div w:id="1911228526">
      <w:bodyDiv w:val="1"/>
      <w:marLeft w:val="0"/>
      <w:marRight w:val="0"/>
      <w:marTop w:val="0"/>
      <w:marBottom w:val="0"/>
      <w:divBdr>
        <w:top w:val="none" w:sz="0" w:space="0" w:color="auto"/>
        <w:left w:val="none" w:sz="0" w:space="0" w:color="auto"/>
        <w:bottom w:val="none" w:sz="0" w:space="0" w:color="auto"/>
        <w:right w:val="none" w:sz="0" w:space="0" w:color="auto"/>
      </w:divBdr>
    </w:div>
    <w:div w:id="204158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EA0B.5666D7F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fad6c12-c904-493a-a948-e4ea7052b9f8" origin="userSelected">
  <element uid="923c84e0-b190-45b3-b376-51567574750c" value=""/>
  <element uid="4bb2e4ce-0852-4bc7-9e23-adf05298fadd" value="20220727"/>
</sisl>
</file>

<file path=customXml/itemProps1.xml><?xml version="1.0" encoding="utf-8"?>
<ds:datastoreItem xmlns:ds="http://schemas.openxmlformats.org/officeDocument/2006/customXml" ds:itemID="{53269075-5056-4D30-A27B-64A6DC8FC4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Duković</dc:creator>
  <cp:lastModifiedBy>Jasna Milosavljev</cp:lastModifiedBy>
  <cp:revision>2</cp:revision>
  <cp:lastPrinted>2022-09-15T11:46:00Z</cp:lastPrinted>
  <dcterms:created xsi:type="dcterms:W3CDTF">2022-11-16T13:04:00Z</dcterms:created>
  <dcterms:modified xsi:type="dcterms:W3CDTF">2022-11-16T13:04:00Z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2022-06-27T00:00:00Z</vt:filetime>
  </property>
  <property fmtid="{D5CDD505-2E9C-101B-9397-08002B2CF9AE}" pid="5" name="docIndexRef">
    <vt:lpwstr>315dc635-b13a-4498-b5f9-151c16a3a666</vt:lpwstr>
  </property>
  <property fmtid="{D5CDD505-2E9C-101B-9397-08002B2CF9AE}" pid="6" name="bjSaver">
    <vt:lpwstr>TsYSqH9mSOPuUMtUxu73H2erjsv+XhmS</vt:lpwstr>
  </property>
  <property fmtid="{D5CDD505-2E9C-101B-9397-08002B2CF9AE}" pid="7" name="bjDocumentLabelXML">
    <vt:lpwstr>&lt;?xml version="1.0" encoding="us-ascii"?&gt;&lt;sisl xmlns:xsd="http://www.w3.org/2001/XMLSchema" xmlns:xsi="http://www.w3.org/2001/XMLSchema-instance" sislVersion="0" policy="9fad6c12-c904-493a-a948-e4ea7052b9f8" origin="userSelected" xmlns="http://www.boldonj</vt:lpwstr>
  </property>
  <property fmtid="{D5CDD505-2E9C-101B-9397-08002B2CF9AE}" pid="8" name="bjDocumentLabelXML-0">
    <vt:lpwstr>ames.com/2008/01/sie/internal/label"&gt;&lt;element uid="923c84e0-b190-45b3-b376-51567574750c" value="" /&gt;&lt;element uid="4bb2e4ce-0852-4bc7-9e23-adf05298fadd" value="20220727" /&gt;&lt;/sisl&gt;</vt:lpwstr>
  </property>
  <property fmtid="{D5CDD505-2E9C-101B-9397-08002B2CF9AE}" pid="9" name="bjDocumentSecurityLabel">
    <vt:lpwstr>Klasifikacija: Javno/Public</vt:lpwstr>
  </property>
  <property fmtid="{D5CDD505-2E9C-101B-9397-08002B2CF9AE}" pid="10" name="bjClsUserRVM">
    <vt:lpwstr>[]</vt:lpwstr>
  </property>
  <property fmtid="{D5CDD505-2E9C-101B-9397-08002B2CF9AE}" pid="11" name="MSIP_Label_a0f89cb5-682d-4be4-b0e0-739c9b4a93d4_Enabled">
    <vt:lpwstr>true</vt:lpwstr>
  </property>
  <property fmtid="{D5CDD505-2E9C-101B-9397-08002B2CF9AE}" pid="12" name="MSIP_Label_a0f89cb5-682d-4be4-b0e0-739c9b4a93d4_SetDate">
    <vt:lpwstr>2022-08-15T12:56:39Z</vt:lpwstr>
  </property>
  <property fmtid="{D5CDD505-2E9C-101B-9397-08002B2CF9AE}" pid="13" name="MSIP_Label_a0f89cb5-682d-4be4-b0e0-739c9b4a93d4_Method">
    <vt:lpwstr>Standard</vt:lpwstr>
  </property>
  <property fmtid="{D5CDD505-2E9C-101B-9397-08002B2CF9AE}" pid="14" name="MSIP_Label_a0f89cb5-682d-4be4-b0e0-739c9b4a93d4_Name">
    <vt:lpwstr>Not Classified</vt:lpwstr>
  </property>
  <property fmtid="{D5CDD505-2E9C-101B-9397-08002B2CF9AE}" pid="15" name="MSIP_Label_a0f89cb5-682d-4be4-b0e0-739c9b4a93d4_SiteId">
    <vt:lpwstr>38305e12-e15d-4ee8-88b9-c4db1c477d76</vt:lpwstr>
  </property>
  <property fmtid="{D5CDD505-2E9C-101B-9397-08002B2CF9AE}" pid="16" name="MSIP_Label_a0f89cb5-682d-4be4-b0e0-739c9b4a93d4_ActionId">
    <vt:lpwstr>a2b9b48c-a973-487c-b8b9-139a818bae24</vt:lpwstr>
  </property>
  <property fmtid="{D5CDD505-2E9C-101B-9397-08002B2CF9AE}" pid="17" name="MSIP_Label_a0f89cb5-682d-4be4-b0e0-739c9b4a93d4_ContentBits">
    <vt:lpwstr>0</vt:lpwstr>
  </property>
</Properties>
</file>